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الدرقاوي
</w:t>
      </w:r>
    </w:p>
    <w:p>
      <w:pPr/>
      <w:r>
        <w:rPr/>
        <w:t xml:space="preserve">الدرقاوي  العربي (أو محمد العربي) بن أحمد ابن الحسين بن علي، أبو عبد الله الدرقاوي الحسني: أول من نشر الطريقة الدرقاوية في المغرب. وهي فرع من الشاذلية. كان من الفضلاء مولده ووفاته في قبيلة بني زروال. قرأ بها، وتفقه وتصوف بفاس. وتخرج على يده كثيرون قيل: خلف نحو أربعين ألف تلميذ. له (رسائل - ط) في التصوف، و (بشور الطوية في مذهب الصوفية - خ) في دار الكتب (6502ح) وكتاب في ترجمة شيخه (علي الجمل) المتوفى سنة 1194 هـ ، وفيه، وفي عبد الواحد بن علال (1271) صنف محمد المهدي بن محمر ابن القاضي، كتاب (النور القوي، في ذكر شيخنا عبدالواحد الدباغ وشيخه العربي الدرقاوي - خ)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2026-09-29T14:43:24+03:00</dcterms:created>
  <dcterms:modified xsi:type="dcterms:W3CDTF">2026-09-29T14:43:24+03:00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