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عتاب بن هرمي
</w:t>
      </w:r>
    </w:p>
    <w:p>
      <w:pPr>
        <w:jc w:val="start"/>
        <w:bidi/>
      </w:pPr>
      <w:r>
        <w:rPr>
          <w:rFonts w:ascii="arial" w:hAnsi="arial" w:eastAsia="arial" w:cs="arial"/>
          <w:sz w:val="28"/>
          <w:szCs w:val="28"/>
          <w:b w:val="1"/>
          <w:bCs w:val="1"/>
          <w:rtl/>
        </w:rPr>
        <w:t xml:space="preserve">عتاب بن هرمي
</w:t>
      </w:r>
    </w:p>
    <w:p>
      <w:pPr/>
      <w:r>
        <w:rPr/>
        <w:t xml:space="preserve">عتاب بن هرمي  عتاب بن هربي بن رياح بن يربوع: من سادات العرب في الجاهلية. كانت له (الردافة) في أيام الملك المنذر ابن ماء السماء والردافة، هي أنه إذا ركب الملك ركب وراءه، وإذا نزل، جلس عن يمينه وتصرف إليه الكأس بعد أن يشرب الملك، وله ربع غنيمة الملك من كل غزوة يغزوها. وله إتاوة على كل من في طاعة الملك. مات في حياة المنذر. </w:t>
      </w:r>
    </w:p>
    <w:p>
      <w:pPr>
        <w:jc w:val="start"/>
        <w:bidi/>
      </w:pPr>
      <w:r>
        <w:rPr>
          <w:sz w:val="24"/>
          <w:szCs w:val="24"/>
          <w:b w:val="1"/>
          <w:bCs w:val="1"/>
          <w:rtl/>
        </w:rPr>
        <w:t xml:space="preserve">
الأعلام،(دار العلم للملايين - بيروت،2002،ط 15،ج 4،ص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2026-09-29T08:23:21+03:00</dcterms:created>
  <dcterms:modified xsi:type="dcterms:W3CDTF">2026-09-29T08:23:21+03:00</dcterms:modified>
</cp:coreProperties>
</file>

<file path=docProps/custom.xml><?xml version="1.0" encoding="utf-8"?>
<Properties xmlns="http://schemas.openxmlformats.org/officeDocument/2006/custom-properties" xmlns:vt="http://schemas.openxmlformats.org/officeDocument/2006/docPropsVTypes"/>
</file>