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الجابري
</w:t>
      </w:r>
    </w:p>
    <w:p>
      <w:pPr>
        <w:jc w:val="start"/>
        <w:bidi/>
      </w:pPr>
      <w:r>
        <w:rPr>
          <w:rFonts w:ascii="arial" w:hAnsi="arial" w:eastAsia="arial" w:cs="arial"/>
          <w:sz w:val="28"/>
          <w:szCs w:val="28"/>
          <w:b w:val="1"/>
          <w:bCs w:val="1"/>
          <w:rtl/>
        </w:rPr>
        <w:t xml:space="preserve">الجابري
</w:t>
      </w:r>
    </w:p>
    <w:p>
      <w:pPr/>
      <w:r>
        <w:rPr/>
        <w:t xml:space="preserve">الجابري  عبيد الله بن محمد بن الغمر بن يحيى، من بني جابر: وزير اندلسي، اجتمع له البأس والادب. له فتوح جمة. استوزره الامير عبد الله بن محمد الاموي (في الاندلس) فتصرف في الكور وحجابة الاولاد والمدينة والخيل والكتابة والقيادة. وحج في اواخر ايامه، ثم انصرف إلى قرطبة فانقبض عنه السلطان، فاخلد إلى الخمول واقام في داره إلى ان توفى. </w:t>
      </w:r>
    </w:p>
    <w:p>
      <w:pPr>
        <w:jc w:val="start"/>
        <w:bidi/>
      </w:pPr>
      <w:r>
        <w:rPr>
          <w:sz w:val="24"/>
          <w:szCs w:val="24"/>
          <w:b w:val="1"/>
          <w:bCs w:val="1"/>
          <w:rtl/>
        </w:rPr>
        <w:t xml:space="preserve">
الأعلام،(دار العلم للملايين - بيروت،2002،ط 15،ج 4،ص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2026-09-29T07:18:47+03:00</dcterms:created>
  <dcterms:modified xsi:type="dcterms:W3CDTF">2026-09-29T07:18:47+03:00</dcterms:modified>
</cp:coreProperties>
</file>

<file path=docProps/custom.xml><?xml version="1.0" encoding="utf-8"?>
<Properties xmlns="http://schemas.openxmlformats.org/officeDocument/2006/custom-properties" xmlns:vt="http://schemas.openxmlformats.org/officeDocument/2006/docPropsVTypes"/>
</file>