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
</w:t>
      </w:r>
    </w:p>
    <w:p>
      <w:pPr/>
      <w:r>
        <w:rPr/>
        <w:t xml:space="preserve">ابن الجلاب  عبيد الله بن الحسين بن الحسن أبو القاسم، ابن الجلاب: فقيه مالكي، من أهل البصرة توفي عائدا من الحج. له كتاب (التفريع في الفقه مذهب مالك - خ) في خزانة الجلاوي (الرقم 27) في الرباط، نسخة قديمة، وكتاب في (مسائل الخلاف).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اسمه عبيد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عبيد الله بن الحسين بن الحسن. الإمام أبو القاسم ابن الجلاب المالكي. </w:t>
      </w:r>
    </w:p>
    <w:p/>
    <w:p>
      <w:pPr/>
      <w:r>
        <w:rPr/>
        <w:t xml:space="preserve">توفي راجعا من الحج سنة ثمان وسبعين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الجلاب
</w:t>
      </w:r>
    </w:p>
    <w:p>
      <w:pPr/>
      <w:r>
        <w:rPr/>
        <w:t xml:space="preserve">الجلاب شيخ المالكية العلامة، أبو القاسم بن الجلاب، صاحب كتاب ’’التفريع’’، قيل: اسمه عبيد الله بن الحسين بن الحسن، وسماه القاضي عياض: محمد بن الحسين، ثم قال: ويقال: اسمه الحسين بن الحسن. وسماه الشيخ أبو إسحاق في ’’طبقات الفقهاء’’: عبد الرحمن بن عبيد الله.</w:t>
      </w:r>
    </w:p>
    <w:p/>
    <w:p>
      <w:pPr/>
      <w:r>
        <w:rPr/>
        <w:t xml:space="preserve">تفقه بالقاضي أبي بكر الأبهري، وله مصنف كبير في مسائل الخلاف، وكان أفقه المالكية في زمانه بعد الأبهري، وما خلف ببغداد في المذهب مثله.</w:t>
      </w:r>
    </w:p>
    <w:p/>
    <w:p>
      <w:pPr/>
      <w:r>
        <w:rPr/>
        <w:t xml:space="preserve">مات كهلا في آخر سنة ثمان وسبعين وثلاث مائة راجعا من الحج.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2026-09-29T07:19:42+03:00</dcterms:created>
  <dcterms:modified xsi:type="dcterms:W3CDTF">2026-09-29T07:19:42+03:00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