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طلحة
</w:t>
      </w:r>
    </w:p>
    <w:p>
      <w:pPr>
        <w:jc w:val="start"/>
        <w:bidi/>
      </w:pPr>
      <w:r>
        <w:rPr>
          <w:rFonts w:ascii="arial" w:hAnsi="arial" w:eastAsia="arial" w:cs="arial"/>
          <w:sz w:val="28"/>
          <w:szCs w:val="28"/>
          <w:b w:val="1"/>
          <w:bCs w:val="1"/>
          <w:rtl/>
        </w:rPr>
        <w:t xml:space="preserve">ابن طلحة
</w:t>
      </w:r>
    </w:p>
    <w:p>
      <w:pPr/>
      <w:r>
        <w:rPr/>
        <w:t xml:space="preserve">ابن طلحة  أحمد بن طلحة، أبو جعفر: شاعر أندلسي، من الكتاب الوزراء. من أهل جزيرة شقر (من أعمال بلنسية) كتب لولاة بني عبد المؤمن، ثم استكبته ابن هود (محمد بن يوسف) حين تغلب على الأندلس. واستوزره في بعض الأحيان. وتوالت هزائم ابن هود، فابتعد عنه أحمد وسكن اشبيلية. ودخلها ابن هود في عودته إليها، فرحل ابن طلحة إلى سبتة فنقلت إلى حاكمها أبيات من شعر لابن طلحة في جائه فترصد له الغوائل. وبلغه في يوم من رمضان أن ابن طلحة في مجلس شراب، فأرسل إليه من قتله. وكان رقيق الشعر، مبدعا في تشبيهاته.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2026-09-16T21:39:03+03:00</dcterms:created>
  <dcterms:modified xsi:type="dcterms:W3CDTF">2026-09-16T21:39:03+03:00</dcterms:modified>
</cp:coreProperties>
</file>

<file path=docProps/custom.xml><?xml version="1.0" encoding="utf-8"?>
<Properties xmlns="http://schemas.openxmlformats.org/officeDocument/2006/custom-properties" xmlns:vt="http://schemas.openxmlformats.org/officeDocument/2006/docPropsVTypes"/>
</file>