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مسحل
</w:t>
      </w:r>
    </w:p>
    <w:p>
      <w:pPr>
        <w:jc w:val="start"/>
        <w:bidi/>
      </w:pPr>
      <w:r>
        <w:rPr>
          <w:rFonts w:ascii="arial" w:hAnsi="arial" w:eastAsia="arial" w:cs="arial"/>
          <w:sz w:val="28"/>
          <w:szCs w:val="28"/>
          <w:b w:val="1"/>
          <w:bCs w:val="1"/>
          <w:rtl/>
        </w:rPr>
        <w:t xml:space="preserve">أبو مسحل
</w:t>
      </w:r>
    </w:p>
    <w:p>
      <w:pPr/>
      <w:r>
        <w:rPr/>
        <w:t xml:space="preserve">أبو مسحل  عبد الوهاب بن حريش الأعرابي أبو محمد، الملقب بأبي مسحل، من بني ربيعة، من عامر بن صعصعة: راوية غزير العلم باللغة، عارف بالنحو والقراآت. من أهل نجد. تعلم وأقام ببغداد وأكثر الأخذ عن الكسائي. واتصل بالحسن بن سهل وزير المأمون. وهو من شيوخ ثعلب. صنف كتاب (النوادر - ط) في جزأين، وكتاب (الغريب). </w:t>
      </w:r>
    </w:p>
    <w:p>
      <w:pPr>
        <w:jc w:val="start"/>
        <w:bidi/>
      </w:pPr>
      <w:r>
        <w:rPr>
          <w:sz w:val="24"/>
          <w:szCs w:val="24"/>
          <w:b w:val="1"/>
          <w:bCs w:val="1"/>
          <w:rtl/>
        </w:rPr>
        <w:t xml:space="preserve">
الأعلام،(دار العلم للملايين - بيروت،2002،ط 15،ج 4،ص 182)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مسحل البدوي
</w:t>
      </w:r>
    </w:p>
    <w:p>
      <w:pPr/>
      <w:r>
        <w:rPr/>
        <w:t xml:space="preserve">أبو مسحل البدوي عبد الوهاب بن أحمد. أبو مسحل الأعرابي. أبو محمد. الهمذاني. حضر لبغداد من البادية. وكان في أيام الأصمعي. وأخذ النحو والقرآن عن الكسائي. وكان يروي عن علي بن المبارك أربعين ألف بيت، شاهدا على النحو. وله مصنفات: منها: كتاب النوادر؛ وكتاب الغريب. وأنشدني المرزباني له: </w:t>
      </w:r>
    </w:p>
    <w:p/>
    <w:p>
      <w:pPr>
        <w:jc w:val="center"/>
      </w:pPr>
      <w:r>
        <w:rPr>
          <w:color w:val="ff0000"/>
        </w:rPr>
        <w:t xml:space="preserve">ألا ليس من هذا المشيب طبيب</w:t>
      </w:r>
      <w:r>
        <w:rPr>
          <w:color w:val="ff0000"/>
        </w:rPr>
        <w:t xml:space="preserve">      </w:t>
      </w:r>
      <w:r>
        <w:rPr>
          <w:color w:val="ff0000"/>
        </w:rPr>
        <w:t xml:space="preserve">وليس شباب بان عنك يؤوب</w:t>
      </w:r>
    </w:p>
    <w:p/>
    <w:p>
      <w:pPr>
        <w:jc w:val="center"/>
      </w:pPr>
      <w:r>
        <w:rPr>
          <w:color w:val="ff0000"/>
        </w:rPr>
        <w:t xml:space="preserve">لعمري لقد بان الشباب وإنني</w:t>
      </w:r>
      <w:r>
        <w:rPr>
          <w:color w:val="ff0000"/>
        </w:rPr>
        <w:t xml:space="preserve">      </w:t>
      </w:r>
      <w:r>
        <w:rPr>
          <w:color w:val="ff0000"/>
        </w:rPr>
        <w:t xml:space="preserve">عليه لمحزون الفؤاد كئيب</w:t>
      </w:r>
    </w:p>
    <w:p/>
    <w:p>
      <w:pPr>
        <w:jc w:val="center"/>
      </w:pPr>
      <w:r>
        <w:rPr>
          <w:color w:val="ff0000"/>
        </w:rPr>
        <w:t xml:space="preserve">وليس على باكي الشباب ملامة</w:t>
      </w:r>
      <w:r>
        <w:rPr>
          <w:color w:val="ff0000"/>
        </w:rPr>
        <w:t xml:space="preserve">      </w:t>
      </w:r>
      <w:r>
        <w:rPr>
          <w:color w:val="ff0000"/>
        </w:rPr>
        <w:t xml:space="preserve">ولو أنه شقت عليه جيوب</w:t>
      </w:r>
    </w:p>
    <w:p/>
    <w:p>
      <w:pPr>
        <w:jc w:val="center"/>
      </w:pPr>
      <w:r>
        <w:rPr>
          <w:color w:val="ff0000"/>
        </w:rPr>
        <w:t xml:space="preserve">أقول لضيف الشيب لما أناخ بي</w:t>
      </w:r>
      <w:r>
        <w:rPr>
          <w:color w:val="ff0000"/>
        </w:rPr>
        <w:t xml:space="preserve">      </w:t>
      </w:r>
      <w:r>
        <w:rPr>
          <w:color w:val="ff0000"/>
        </w:rPr>
        <w:t xml:space="preserve">جزاؤك مني جفوة وقطوب</w:t>
      </w:r>
    </w:p>
    <w:p/>
    <w:p>
      <w:pPr>
        <w:jc w:val="center"/>
      </w:pPr>
      <w:r>
        <w:rPr>
          <w:color w:val="ff0000"/>
        </w:rPr>
        <w:t xml:space="preserve">حرام عليه أن ينالك عندنا</w:t>
      </w:r>
      <w:r>
        <w:rPr>
          <w:color w:val="ff0000"/>
        </w:rPr>
        <w:t xml:space="preserve">      </w:t>
      </w:r>
      <w:r>
        <w:rPr>
          <w:color w:val="ff0000"/>
        </w:rPr>
        <w:t xml:space="preserve">كرامة بر أو يمسك طيب</w:t>
      </w:r>
    </w:p>
    <w:p/>
    <w:p>
      <w:pPr/>
      <w:r>
        <w:rPr/>
        <w:t xml:space="preserve">قال أبو بكر الصولي؛ قال ثعلب؛ حدثني أبو مسحل؛ قال: كنت يوما مع بعض ولد طاهر إذ ذكر شيئا من التصريف، فمر بنا الأصمعي، فقال: من هذا الداخل في علمنا؟ فقلت له: والله إنك لتعلم أن ذا ليس من علمك، إنما علمك الشعر واللغة! فقال: وهذا أيضا! فقلت له: فإن كان كما تزعم فابن من رأيت مثل وصاليات ككما يؤثفين! فسكت.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مسحل
</w:t>
      </w:r>
    </w:p>
    <w:p>
      <w:pPr/>
      <w:r>
        <w:rPr/>
        <w:t xml:space="preserve">أبو مسحل </w:t>
      </w:r>
    </w:p>
    <w:p/>
    <w:p>
      <w:pPr/>
      <w:r>
        <w:rPr/>
        <w:t xml:space="preserve">وأما أبو مسحل عبد الوهاب بن حريش الهمذاني النحوي؛ فإنه كان عالماً بالقرآن ووجوه إعرابه، عارفاً بالعربية؛ أخذ عن علي بن حمزة الكسائي؛ وكان يكنى: أبا محمد، ويلقب أبا مسحل، وكان إعرابياً قدم بغداد، وافداً على الحسن ابن سهل.</w:t>
      </w:r>
    </w:p>
    <w:p>
      <w:pPr>
        <w:jc w:val="start"/>
        <w:bidi/>
      </w:pPr>
      <w:r>
        <w:rPr>
          <w:sz w:val="24"/>
          <w:szCs w:val="24"/>
          <w:b w:val="1"/>
          <w:bCs w:val="1"/>
          <w:rtl/>
        </w:rPr>
        <w:t xml:space="preserve">
نزهة الألباء في طبقات الأدباء،(مكتبة المنار، الزرقاء - الأردن،1985،ط 3،ج 1،ص 126)/(دار الفكر العربي،1998،ط 1،ج 1،ص 145)/(مطبعة المعارف - بغداد،1959،ط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مسحل عبد الرحمن بن حريش
</w:t>
      </w:r>
    </w:p>
    <w:p>
      <w:pPr/>
      <w:r>
        <w:rPr/>
        <w:t xml:space="preserve">أبو مسحل عبد الرحمن بن حريش </w:t>
      </w:r>
    </w:p>
    <w:p/>
    <w:p>
      <w:pPr/>
      <w:r>
        <w:rPr/>
        <w:t xml:space="preserve">قال ابن الأنباري: روى أبو مسحل عن علي بن المبارك</w:t>
      </w:r>
    </w:p>
    <w:p/>
    <w:p>
      <w:pPr/>
      <w:r>
        <w:rPr/>
        <w:t xml:space="preserve">الأحمر، أربعين ألف بيت، يستشهد بها في النحو.</w:t>
      </w:r>
    </w:p>
    <w:p/>
    <w:p>
      <w:pPr/>
      <w:r>
        <w:rPr/>
        <w:t xml:space="preserve">سمع ثعلب يقول: ما ندمت على شيء كندامتي على ترك سماع الأبيات التي يرويها أبو مسحل عن الأحمر.</w:t>
      </w:r>
    </w:p>
    <w:p>
      <w:pPr>
        <w:jc w:val="start"/>
        <w:bidi/>
      </w:pPr>
      <w:r>
        <w:rPr>
          <w:sz w:val="24"/>
          <w:szCs w:val="24"/>
          <w:b w:val="1"/>
          <w:bCs w:val="1"/>
          <w:rtl/>
        </w:rPr>
        <w:t xml:space="preserve">
تاريخ العلماء النحويين،(هجر للطباعة والنشر والتوزيع والإعلان، القاهرة - مصر،1992،ط 2،ج 1،ص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2026-09-29T04:09:14+03:00</dcterms:created>
  <dcterms:modified xsi:type="dcterms:W3CDTF">2026-09-29T04:09:14+03:00</dcterms:modified>
</cp:coreProperties>
</file>

<file path=docProps/custom.xml><?xml version="1.0" encoding="utf-8"?>
<Properties xmlns="http://schemas.openxmlformats.org/officeDocument/2006/custom-properties" xmlns:vt="http://schemas.openxmlformats.org/officeDocument/2006/docPropsVTypes"/>
</file>