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الحريش
</w:t>
      </w:r>
    </w:p>
    <w:p>
      <w:pPr/>
      <w:r>
        <w:rPr/>
        <w:t xml:space="preserve">ابن الحريش  عبد الواحد بن محمد بن علي بن الحريش الاصبهاني، ابو القاسم: شاعر، من الكتاب. ولد في اصبهان، واقام في الري، واشتهر في غزنة، وتوفى في نيسابور. كان له تقدم في الاعمال السلطانية. واجتمع به الثعالبي واثنى عليه ونعته بالاستاذ، واورد نماذج لطيفة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2026-09-29T03:14:20+03:00</dcterms:created>
  <dcterms:modified xsi:type="dcterms:W3CDTF">2026-09-29T03:14:20+03:00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