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ابي حفص
</w:t>
      </w:r>
    </w:p>
    <w:p>
      <w:pPr>
        <w:jc w:val="start"/>
        <w:bidi/>
      </w:pPr>
      <w:r>
        <w:rPr>
          <w:rFonts w:ascii="arial" w:hAnsi="arial" w:eastAsia="arial" w:cs="arial"/>
          <w:sz w:val="28"/>
          <w:szCs w:val="28"/>
          <w:b w:val="1"/>
          <w:bCs w:val="1"/>
          <w:rtl/>
        </w:rPr>
        <w:t xml:space="preserve">ابن ابي حفص
</w:t>
      </w:r>
    </w:p>
    <w:p>
      <w:pPr/>
      <w:r>
        <w:rPr/>
        <w:t xml:space="preserve">ابن ابي حفص  عبد الواحد بن عمر ابي حفص بن يحيى الهنتاتي الحفصي، ابو محمد: مؤسس دولة (الحفصيين) في افريقية الشمالية. كان ابوه من موطدي دعائم الملك لعبد المؤمن الكومي. ونشأ هو في ظل بني عبد المؤمن بمراكش، واستوزره احدهم (الناصر لدين الله، محمد ابن يعقوب) ثم ولاه تونس سنة 603هـ ، فضبط افريقية وقمع ثوراتها. واستمر تابعا لاصحاب مراكش، إلى ان توفى بتونس. كان عاقلا مظفرا، لم تهزم له راية. </w:t>
      </w:r>
    </w:p>
    <w:p>
      <w:pPr>
        <w:jc w:val="start"/>
        <w:bidi/>
      </w:pPr>
      <w:r>
        <w:rPr>
          <w:sz w:val="24"/>
          <w:szCs w:val="24"/>
          <w:b w:val="1"/>
          <w:bCs w:val="1"/>
          <w:rtl/>
        </w:rPr>
        <w:t xml:space="preserve">
الأعلام،(دار العلم للملايين - بيروت،2002،ط 15،ج 4،ص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2026-09-29T03:14:25+03:00</dcterms:created>
  <dcterms:modified xsi:type="dcterms:W3CDTF">2026-09-29T03:14:25+03:00</dcterms:modified>
</cp:coreProperties>
</file>

<file path=docProps/custom.xml><?xml version="1.0" encoding="utf-8"?>
<Properties xmlns="http://schemas.openxmlformats.org/officeDocument/2006/custom-properties" xmlns:vt="http://schemas.openxmlformats.org/officeDocument/2006/docPropsVTypes"/>
</file>