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الرشيد المؤمني
</w:t>
      </w:r>
    </w:p>
    <w:p>
      <w:pPr>
        <w:jc w:val="start"/>
        <w:bidi/>
      </w:pPr>
      <w:r>
        <w:rPr>
          <w:rFonts w:ascii="arial" w:hAnsi="arial" w:eastAsia="arial" w:cs="arial"/>
          <w:sz w:val="28"/>
          <w:szCs w:val="28"/>
          <w:b w:val="1"/>
          <w:bCs w:val="1"/>
          <w:rtl/>
        </w:rPr>
        <w:t xml:space="preserve">الرشيد المؤمني
</w:t>
      </w:r>
    </w:p>
    <w:p>
      <w:pPr/>
      <w:r>
        <w:rPr/>
        <w:t xml:space="preserve">الرشيد المؤمني  عبد الواحد بن ادريس المأمون بن يعقوب المنصور: سلطان المغرب، من بني عبد المؤمن الكومي. ولى بوادي العبيد، بعد وفاة ابيه (سنة 630هـ) وانتقل مسرعا إلى مراكش، يحيط به جيش من الفرنج الذين استقدمهم ابوه المتلقب بالمأمون، فدخلها وبويع بها. واعاد ما كان ابوه قد ازاله من رسوم المهدي (ابن تومرت). وفي ايامه استولى الفرنج على قرطبة (سنة 636هـ) واشتد ساعد بني مرين ببلاد المغرب. وفي المؤرخين من يجعل لامه (حباب) الفرنجية اثرا في سياسته. توفى بمراكش غريقا في بحيرة صنع فيها مركبا تقذف به جواريه. </w:t>
      </w:r>
    </w:p>
    <w:p>
      <w:pPr>
        <w:jc w:val="start"/>
        <w:bidi/>
      </w:pPr>
      <w:r>
        <w:rPr>
          <w:sz w:val="24"/>
          <w:szCs w:val="24"/>
          <w:b w:val="1"/>
          <w:bCs w:val="1"/>
          <w:rtl/>
        </w:rPr>
        <w:t xml:space="preserve">
الأعلام،(دار العلم للملايين - بيروت،2002،ط 15،ج 4،ص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الرشيد بن المأمون صاحب المغرب
</w:t>
      </w:r>
    </w:p>
    <w:p>
      <w:pPr/>
      <w:r>
        <w:rPr/>
        <w:t xml:space="preserve">الرشيد بن المأمون صاحب المغرب عبد الواحد.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الرشيد صاحب المغرب
</w:t>
      </w:r>
    </w:p>
    <w:p>
      <w:pPr/>
      <w:r>
        <w:rPr/>
        <w:t xml:space="preserve">الرشيد صاحب المغرب عبد الواحد بن إدريس بن يعقوب بن يوسف بن عبد المؤمن بن علي الملقب بالرشيد، ابن أبي العلاء المأمون، صاحب المغرب، وأمير المؤمنين به. ولي الأمر سنة ثلاثين وست ماية بعد أبيه، وكان أبوه قد قطع خطبة المهدي ابن تومرت، فأعاد الرشيد ذكرها، واستمال بها قلوب جماعة وبقي كذلك إلى أن توفي غريقا في صهريج بستان له بمراكش سنة أربعين وست ماية، وكتموا موته شهرا، وولي بعده أخوه السعيد علي بن إدريس. قيل إنه صنع له مركبا في قصره ينزل فيه هو وإماؤه يقذفن به فانقلب بهن فغرقوا. وقد تقدم ذكر والده المأمون أبي العلاء إدريس في حرف الهمزة، مكانه. وسيأتي ذكر السعيد علي بن إدريس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2026-09-29T03:20:07+03:00</dcterms:created>
  <dcterms:modified xsi:type="dcterms:W3CDTF">2026-09-29T03:20:07+03:00</dcterms:modified>
</cp:coreProperties>
</file>

<file path=docProps/custom.xml><?xml version="1.0" encoding="utf-8"?>
<Properties xmlns="http://schemas.openxmlformats.org/officeDocument/2006/custom-properties" xmlns:vt="http://schemas.openxmlformats.org/officeDocument/2006/docPropsVTypes"/>
</file>