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نصير
</w:t>
      </w:r>
    </w:p>
    <w:p>
      <w:pPr>
        <w:jc w:val="start"/>
        <w:bidi/>
      </w:pPr>
      <w:r>
        <w:rPr>
          <w:rFonts w:ascii="arial" w:hAnsi="arial" w:eastAsia="arial" w:cs="arial"/>
          <w:sz w:val="28"/>
          <w:szCs w:val="28"/>
          <w:b w:val="1"/>
          <w:bCs w:val="1"/>
          <w:rtl/>
        </w:rPr>
        <w:t xml:space="preserve">ابن نصير
</w:t>
      </w:r>
    </w:p>
    <w:p>
      <w:pPr/>
      <w:r>
        <w:rPr/>
        <w:t xml:space="preserve">ابن نصير عبد الملك بن مروان بن موسى بن نصير اللخمي: آخر امير ولي مصر في العصر الاموي. كان يلي خراجها قبل ذلك، ثم ولي الإمارة سنة 132هـ ، لمروان بن محمد (آخر ملوك بني مروان) فأقام سبعة اشهر حمدت سيرته، ولم يفحش في حق بني العباس. وظفر هؤلاء في الشام وغيرها، وفر مروان بن محمد من أبي مسلم الخراساني، فدخل مصر، وطارده صالح بن علي العباسي وقتله، وأسر ابن مروان (صاحب الترجمة) ثم عفا عنه صالح بن علي وأخذه معه مكرما حين رحل من مصر في شعبان 133هـ.</w:t>
      </w:r>
    </w:p>
    <w:p>
      <w:pPr>
        <w:jc w:val="start"/>
        <w:bidi/>
      </w:pPr>
      <w:r>
        <w:rPr>
          <w:sz w:val="24"/>
          <w:szCs w:val="24"/>
          <w:b w:val="1"/>
          <w:bCs w:val="1"/>
          <w:rtl/>
        </w:rPr>
        <w:t xml:space="preserve">
الأعلام،(دار العلم للملايين - بيروت،2002،ط 15،ج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اللخمي
</w:t>
      </w:r>
    </w:p>
    <w:p>
      <w:pPr/>
      <w:r>
        <w:rPr/>
        <w:t xml:space="preserve">الأمير اللخمي عبد الملك بن مروان بن الأمير موسى بن نصير اللخمي. وكان من أعيان الدولة الأموية. وولاه أمير المؤمنين أبو جعفر المنصور إقليم فارس. وكان فصيحا. </w:t>
      </w:r>
    </w:p>
    <w:p/>
    <w:p>
      <w:pPr/>
      <w:r>
        <w:rPr/>
        <w:t xml:space="preserve">وتوفي في حدود الأربعين وماية.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w:t>
      </w:r>
    </w:p>
    <w:p>
      <w:pPr/>
      <w:r>
        <w:rPr/>
        <w:t xml:space="preserve">عبد الملك ابن مروان بن فاتح الأندلس موسى بن نصير اللخمي الأمير، كان فصيحا، خطيبا، مفوها، عادلا، كبير القدر.</w:t>
      </w:r>
    </w:p>
    <w:p/>
    <w:p>
      <w:pPr/>
      <w:r>
        <w:rPr/>
        <w:t xml:space="preserve">ولي مصر لمروان بن محمد، فأحسن السيرة، ولما زالت الدولة المروانية، ودخل صالح بن علي مصر، أكرم عبد الملك هذا؛ لما رأى من نجابته وأخذه معه إلى العراق فكان بها أحد القواد الكبار ثم ولاه المنصور إقليم فارس سنة بضع وثلاثين ومائة.</w:t>
      </w:r>
    </w:p>
    <w:p>
      <w:pPr>
        <w:jc w:val="start"/>
        <w:bidi/>
      </w:pPr>
      <w:r>
        <w:rPr>
          <w:sz w:val="24"/>
          <w:szCs w:val="24"/>
          <w:b w:val="1"/>
          <w:bCs w:val="1"/>
          <w:rtl/>
        </w:rPr>
        <w:t xml:space="preserve">
سير أعلام النبلاء،(دار الحديث- القاهرة،2006،ط 0،ج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2026-07-29T05:12:23+03:00</dcterms:created>
  <dcterms:modified xsi:type="dcterms:W3CDTF">2026-07-29T05:12:23+03:00</dcterms:modified>
</cp:coreProperties>
</file>

<file path=docProps/custom.xml><?xml version="1.0" encoding="utf-8"?>
<Properties xmlns="http://schemas.openxmlformats.org/officeDocument/2006/custom-properties" xmlns:vt="http://schemas.openxmlformats.org/officeDocument/2006/docPropsVTypes"/>
</file>