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السعدي
</w:t>
      </w:r>
    </w:p>
    <w:p>
      <w:pPr>
        <w:jc w:val="start"/>
        <w:bidi/>
      </w:pPr>
      <w:r>
        <w:rPr>
          <w:rFonts w:ascii="arial" w:hAnsi="arial" w:eastAsia="arial" w:cs="arial"/>
          <w:sz w:val="28"/>
          <w:szCs w:val="28"/>
          <w:b w:val="1"/>
          <w:bCs w:val="1"/>
          <w:rtl/>
        </w:rPr>
        <w:t xml:space="preserve">السعدي
</w:t>
      </w:r>
    </w:p>
    <w:p>
      <w:pPr/>
      <w:r>
        <w:rPr/>
        <w:t xml:space="preserve">السعدي  عبد الملك بن محمد بن بكر، ابو مروان السعدي: فقيه مالكي أندلسي، أصله من طيطلة أو من قلعة رباح (Calatrava) ولد ونشأ بقرطبة ورحل سنة 313 فزار القيروان ومصر والشام، وحج وأقام ببغداد ثلاثة أعوام. وعاد بعد غيبة بضعة عشر عاما. وتوفي مفلوجا. له كتب كثيرة، منها (الذريعة إلى علم الشريعة) و (الدلائل والبراهين على مذهب المدنيين) و (الدلائل والأعلام على أصول الأحكام) و (الإبانة عن أصول الديانة) و (الرد على من أنكر على مالك العمل بما رواه) و (تفسير رسالة عمر بن عبد العزيز في الزكاة). </w:t>
      </w:r>
    </w:p>
    <w:p>
      <w:pPr>
        <w:jc w:val="start"/>
        <w:bidi/>
      </w:pPr>
      <w:r>
        <w:rPr>
          <w:sz w:val="24"/>
          <w:szCs w:val="24"/>
          <w:b w:val="1"/>
          <w:bCs w:val="1"/>
          <w:rtl/>
        </w:rPr>
        <w:t xml:space="preserve">
الأعلام،(دار العلم للملايين - بيروت،2002،ط 15،ج 4،ص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2026-09-29T00:18:19+03:00</dcterms:created>
  <dcterms:modified xsi:type="dcterms:W3CDTF">2026-09-29T00:18:19+03:00</dcterms:modified>
</cp:coreProperties>
</file>

<file path=docProps/custom.xml><?xml version="1.0" encoding="utf-8"?>
<Properties xmlns="http://schemas.openxmlformats.org/officeDocument/2006/custom-properties" xmlns:vt="http://schemas.openxmlformats.org/officeDocument/2006/docPropsVTypes"/>
</file>