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الفتني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الفتني
</w:t>
      </w:r>
    </w:p>
    <w:p>
      <w:pPr/>
      <w:r>
        <w:rPr/>
        <w:t xml:space="preserve">الفتني  عبد الملك بن عبد الوهاب بن صالح الفتني المكي: فرضي، متفقه. اصله من (فتن) من بلاد كجرات بالهند. ولد بالطائف وتعلم واشتهر بمكة. وصنف كتبا، منها (التحفة السنية في الكلمات المبنية - ط) نحو، و (نظم متن السراجية - ط) فرائض، و (شرح المقرب - ط) فرائض على المذاهب الاربعة، و (فيض الرحمن على المطالب الحسان - ط) عقائد. وكان ينظم في كل سنة قصيدة يمدح بها امير مكة (الشريف عبد الله) ويقرأها بين يديه ليلة عيد الفطر، فيخلع عليه خلعة حسنة. وانتقل إلى مصر فتوفى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2026-09-29T00:18:32+03:00</dcterms:created>
  <dcterms:modified xsi:type="dcterms:W3CDTF">2026-09-29T00:18:32+03:00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