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حميد
</w:t>
      </w:r>
    </w:p>
    <w:p>
      <w:pPr>
        <w:jc w:val="start"/>
        <w:bidi/>
      </w:pPr>
      <w:r>
        <w:rPr>
          <w:rFonts w:ascii="arial" w:hAnsi="arial" w:eastAsia="arial" w:cs="arial"/>
          <w:sz w:val="28"/>
          <w:szCs w:val="28"/>
          <w:b w:val="1"/>
          <w:bCs w:val="1"/>
          <w:rtl/>
        </w:rPr>
        <w:t xml:space="preserve">عبد الملك بن حميد
</w:t>
      </w:r>
    </w:p>
    <w:p>
      <w:pPr/>
      <w:r>
        <w:rPr/>
        <w:t xml:space="preserve">عبد الملك بن حميد  عبد الملك بن حميد، من بني علي بن سودة الازدي، من بني ماء السماء: امام اباضي. بويع له في عمان، بعد وفاة غسان ابن عبد الله (سنة 207هـ) وسار سيرة مرضية. وكبر، فخاف الناس على الدولة، فقام بتصريف امورها (موسى بن علي) إلى ان توفى عبد الملك بنزوى. </w:t>
      </w:r>
    </w:p>
    <w:p>
      <w:pPr>
        <w:jc w:val="start"/>
        <w:bidi/>
      </w:pPr>
      <w:r>
        <w:rPr>
          <w:sz w:val="24"/>
          <w:szCs w:val="24"/>
          <w:b w:val="1"/>
          <w:bCs w:val="1"/>
          <w:rtl/>
        </w:rPr>
        <w:t xml:space="preserve">
الأعلام،(دار العلم للملايين - بيروت،2002،ط 15،ج 4،ص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2026-09-28T23:26:31+03:00</dcterms:created>
  <dcterms:modified xsi:type="dcterms:W3CDTF">2026-09-28T23:26:31+03:00</dcterms:modified>
</cp:coreProperties>
</file>

<file path=docProps/custom.xml><?xml version="1.0" encoding="utf-8"?>
<Properties xmlns="http://schemas.openxmlformats.org/officeDocument/2006/custom-properties" xmlns:vt="http://schemas.openxmlformats.org/officeDocument/2006/docPropsVTypes"/>
</file>