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w:t>
      </w:r>
    </w:p>
    <w:p>
      <w:pPr>
        <w:jc w:val="start"/>
        <w:bidi/>
      </w:pPr>
      <w:r>
        <w:rPr>
          <w:rFonts w:ascii="arial" w:hAnsi="arial" w:eastAsia="arial" w:cs="arial"/>
          <w:sz w:val="28"/>
          <w:szCs w:val="28"/>
          <w:b w:val="1"/>
          <w:bCs w:val="1"/>
          <w:rtl/>
        </w:rPr>
        <w:t xml:space="preserve">الأرمنتي
</w:t>
      </w:r>
    </w:p>
    <w:p>
      <w:pPr/>
      <w:r>
        <w:rPr/>
        <w:t xml:space="preserve">الأرمنتي  عبد الملك بن أحمد بن عبد الملك الانصاري الارمنتي، تقي الدين: فاضل مصري، من فقهاء الشافعية. له شعر. كان خفيف الروح، كبير المروءة، كثير الفتوة، محسنا للناس. مولده بأرمنت، ووفاته بقوص. من كتبه (نظم تاريخ مكة للازرقي) رجزا، و (ارجوزة في الحلى).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الأرمنتي الشافعي
</w:t>
      </w:r>
    </w:p>
    <w:p>
      <w:pPr/>
      <w:r>
        <w:rPr/>
        <w:t xml:space="preserve">تقي الدين الأرمنتي الشافعي عبد الملك بن أحمد بن عبد الملك الأنصاري. تقي الدين. الأرمنتي. فقيه شافعي، مفت، سمع الحديث على شيخه مجد الدين القشيري، وابنه الشيخ تقي الدين. وعلى عبد المحسن بن إبراهيم المكتب وغيرهم، وحدث. وله أرجوزة في الحلى، وموجز تاريخ مكة للأزرقي. أجازه شيخه مجد الدين بالفتوى. وكان محسنا إلى الناس من الفقهاء ومساعدا لهم على المناصب. وكان يكتب خطا رديا لا يحسن أحد يستخرجه إلا الشاذ. </w:t>
      </w:r>
    </w:p>
    <w:p/>
    <w:p>
      <w:pPr/>
      <w:r>
        <w:rPr/>
        <w:t xml:space="preserve">قال الفاضل كمال الدين جعفر الأدفوي: كان بعض قضاة قوص إذا جاءت إليه ورقة بخطه؛ يقول لصاحبها: أحضره ليقرأها! </w:t>
      </w:r>
    </w:p>
    <w:p/>
    <w:p>
      <w:pPr/>
      <w:r>
        <w:rPr/>
        <w:t xml:space="preserve">ولد بأرمنت سنة اثنتين وثلاثين وست ماية. وتوفي بقوص سنة اثنتين وعشرين وسبع ماية. 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حبسي حسن ظني به</w:t>
      </w:r>
      <w:r>
        <w:rPr>
          <w:color w:val="ff0000"/>
        </w:rPr>
        <w:t xml:space="preserve">      </w:t>
      </w:r>
      <w:r>
        <w:rPr>
          <w:color w:val="ff0000"/>
        </w:rPr>
        <w:t xml:space="preserve">ينيلني به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الوراقة: </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بعدها</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-والله- كل الذي يردي</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w:t>
      </w:r>
    </w:p>
    <w:p>
      <w:pPr/>
      <w:r>
        <w:rPr/>
        <w:t xml:space="preserve">عبد الملك بن أحمد ابن عبد الملك الأنصاري، تقي الدين الأرمنتي الشافعي.</w:t>
      </w:r>
    </w:p>
    <w:p/>
    <w:p>
      <w:pPr/>
      <w:r>
        <w:rPr/>
        <w:t xml:space="preserve">سمع الحديث على شيخه مجد الدين القشيري، وابنه الشيخ تقي الدين، وعلى عبد المحسن ابن إبراهيم المكتب وغيرهم.</w:t>
      </w:r>
    </w:p>
    <w:p/>
    <w:p>
      <w:pPr/>
      <w:r>
        <w:rPr/>
        <w:t xml:space="preserve">وحدث، وكان فقيها مفتيا، معيدا في فضله مبديا وكان يحسن إلى الفقهاء، ويجود على الأدباء ويساعدهم على المناصب، ويكف عنهم بفضله كل شر واصل واصب.</w:t>
      </w:r>
    </w:p>
    <w:p/>
    <w:p>
      <w:pPr/>
      <w:r>
        <w:rPr/>
        <w:t xml:space="preserve">ولم يزل على حاله إلى أن أنشبت فيه المنية أظفارها، وحكمت فيه شفارها.</w:t>
      </w:r>
    </w:p>
    <w:p/>
    <w:p>
      <w:pPr/>
      <w:r>
        <w:rPr/>
        <w:t xml:space="preserve">وتوفي رحمه الله تعالى بقوص سنة اثنتين وعشرين وسبع مئة. ومولده بأرمنت سنة اثنتين وثلاثين وست مئة.</w:t>
      </w:r>
    </w:p>
    <w:p/>
    <w:p>
      <w:pPr/>
      <w:r>
        <w:rPr/>
        <w:t xml:space="preserve">وكان قد أجازه الشيخ مجد الدين بالإفتاء، وله أرجوزة في الحلى، ورجز تاريخ مكة للأزرقي. وكان يكتب خطا رديئا لا يحسن أحد يستخرجه إلا الشاذ.</w:t>
      </w:r>
    </w:p>
    <w:p/>
    <w:p>
      <w:pPr/>
      <w:r>
        <w:rPr/>
        <w:t xml:space="preserve">قال الفاضل كمال الدين الأدفوي: كان بعض قضاة قوص إذا جاءت إليه ورقة بخطه، يقول لصاحبها: أحاضره ليقرأها. </w:t>
      </w:r>
    </w:p>
    <w:p/>
    <w:p>
      <w:pPr/>
      <w:r>
        <w:rPr/>
        <w:t xml:space="preserve">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 </w:t>
      </w:r>
    </w:p>
    <w:p/>
    <w:p>
      <w:pPr>
        <w:jc w:val="center"/>
      </w:pPr>
      <w:r>
        <w:rPr>
          <w:color w:val="ff0000"/>
        </w:rPr>
        <w:t xml:space="preserve">بأي وجه نلتقي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 </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سوق الوراقة:</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الله كل الذي يردى</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w:t>
      </w:r>
    </w:p>
    <w:p>
      <w:pPr/>
      <w:r>
        <w:rPr/>
        <w:t xml:space="preserve">عبد الملك بن أحمد بن عبد الملك عبد الملك بن أحمد بن عبد الملك الأنصاري تقي الدين الارمنتي ولد بارمنت سنة 632 وسمع من الشيخ مجد الدين القشيرى وتفقه للشافعى وأجيز بالإفتاء وله أرجوزة في الخلاف ونظم تاريخ الأزرقي وكان يكتب خطا رديئا غلى الغاية ومن نظمه</w:t>
      </w:r>
    </w:p>
    <w:p/>
    <w:p>
      <w:pPr>
        <w:jc w:val="center"/>
      </w:pPr>
      <w:r>
        <w:rPr>
          <w:color w:val="ff0000"/>
        </w:rPr>
        <w:t xml:space="preserve">قالت لي النفس وقد شاهدت</w:t>
      </w:r>
      <w:r>
        <w:rPr>
          <w:color w:val="ff0000"/>
        </w:rPr>
        <w:t xml:space="preserve">      </w:t>
      </w:r>
      <w:r>
        <w:rPr>
          <w:color w:val="ff0000"/>
        </w:rPr>
        <w:t xml:space="preserve">حالي لا يصلح أو يستقيم</w:t>
      </w:r>
    </w:p>
    <w:p/>
    <w:p>
      <w:pPr>
        <w:jc w:val="center"/>
      </w:pPr>
      <w:r>
        <w:rPr>
          <w:color w:val="ff0000"/>
        </w:rPr>
        <w:t xml:space="preserve">باي وجه تلتقي ربنا</w:t>
      </w:r>
      <w:r>
        <w:rPr>
          <w:color w:val="ff0000"/>
        </w:rPr>
        <w:t xml:space="preserve">      </w:t>
      </w:r>
      <w:r>
        <w:rPr>
          <w:color w:val="ff0000"/>
        </w:rPr>
        <w:t xml:space="preserve">والحكم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r>
        <w:rPr/>
        <w:t xml:space="preserve">مات بقوص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تقي الدين الأرمنتي
</w:t>
      </w:r>
    </w:p>
    <w:p>
      <w:pPr/>
      <w:r>
        <w:rPr/>
        <w:t xml:space="preserve">عبد الملك بن أحمد بن عبد الملك تقي الدين الأرمنتي سمع على الشيخ مجد الدين القشيري وولده شيخ الإسلام تقي الدين وغيرها</w:t>
      </w:r>
    </w:p>
    <w:p/>
    <w:p>
      <w:pPr/>
      <w:r>
        <w:rPr/>
        <w:t xml:space="preserve">وله أرجوزة في الحلى ونظم تاريخ مكة للأزرقي في أرجوزة</w:t>
      </w:r>
    </w:p>
    <w:p/>
    <w:p>
      <w:pPr/>
      <w:r>
        <w:rPr/>
        <w:t xml:space="preserve">مولده بأرمنت سنة اثنتين وثلاثين وستمائة ومات بقوص سنة اثنتين وعشرين وسبعمائة</w:t>
      </w:r>
    </w:p>
    <w:p/>
    <w:p>
      <w:pPr/>
      <w:r>
        <w:rPr/>
        <w:t xml:space="preserve">ومن شعره</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قلت وهذا من فن السؤال والجواب الذي لم أسمع فيه أظرف من قول وضاح اليمن</w:t>
      </w:r>
    </w:p>
    <w:p/>
    <w:p>
      <w:pPr>
        <w:jc w:val="center"/>
      </w:pPr>
      <w:r>
        <w:rPr>
          <w:color w:val="ff0000"/>
        </w:rPr>
        <w:t xml:space="preserve">قالت ألا لا تلجن دارنا</w:t>
      </w:r>
      <w:r>
        <w:rPr>
          <w:color w:val="ff0000"/>
        </w:rPr>
        <w:t xml:space="preserve">      </w:t>
      </w:r>
      <w:r>
        <w:rPr>
          <w:color w:val="ff0000"/>
        </w:rPr>
        <w:t xml:space="preserve">إن أبانا رجل غائر</w:t>
      </w:r>
    </w:p>
    <w:p/>
    <w:p>
      <w:pPr>
        <w:jc w:val="center"/>
      </w:pPr>
      <w:r>
        <w:rPr>
          <w:color w:val="ff0000"/>
        </w:rPr>
        <w:t xml:space="preserve">أما ترى الباب ومن بيننا</w:t>
      </w:r>
      <w:r>
        <w:rPr>
          <w:color w:val="ff0000"/>
        </w:rPr>
        <w:t xml:space="preserve">      </w:t>
      </w:r>
      <w:r>
        <w:rPr>
          <w:color w:val="ff0000"/>
        </w:rPr>
        <w:t xml:space="preserve">قلت فإني كاسر عابر</w:t>
      </w:r>
    </w:p>
    <w:p/>
    <w:p>
      <w:pPr>
        <w:jc w:val="center"/>
      </w:pPr>
      <w:r>
        <w:rPr>
          <w:color w:val="ff0000"/>
        </w:rPr>
        <w:t xml:space="preserve">قالت فإن الليث عاد بنا</w:t>
      </w:r>
      <w:r>
        <w:rPr>
          <w:color w:val="ff0000"/>
        </w:rPr>
        <w:t xml:space="preserve">      </w:t>
      </w:r>
      <w:r>
        <w:rPr>
          <w:color w:val="ff0000"/>
        </w:rPr>
        <w:t xml:space="preserve">قلت فسيفي مرهف باتر</w:t>
      </w:r>
    </w:p>
    <w:p/>
    <w:p>
      <w:pPr>
        <w:jc w:val="center"/>
      </w:pPr>
      <w:r>
        <w:rPr>
          <w:color w:val="ff0000"/>
        </w:rPr>
        <w:t xml:space="preserve">قالت فإن القصر من دوننا</w:t>
      </w:r>
      <w:r>
        <w:rPr>
          <w:color w:val="ff0000"/>
        </w:rPr>
        <w:t xml:space="preserve">      </w:t>
      </w:r>
      <w:r>
        <w:rPr>
          <w:color w:val="ff0000"/>
        </w:rPr>
        <w:t xml:space="preserve">قلت فإني فوقه طائر</w:t>
      </w:r>
    </w:p>
    <w:p/>
    <w:p>
      <w:pPr>
        <w:jc w:val="center"/>
      </w:pPr>
      <w:r>
        <w:rPr>
          <w:color w:val="ff0000"/>
        </w:rPr>
        <w:t xml:space="preserve">قالت فإن البحر ما بيننا</w:t>
      </w:r>
      <w:r>
        <w:rPr>
          <w:color w:val="ff0000"/>
        </w:rPr>
        <w:t xml:space="preserve">      </w:t>
      </w:r>
      <w:r>
        <w:rPr>
          <w:color w:val="ff0000"/>
        </w:rPr>
        <w:t xml:space="preserve">قلت فإني سابح ماهر</w:t>
      </w:r>
    </w:p>
    <w:p/>
    <w:p>
      <w:pPr>
        <w:jc w:val="center"/>
      </w:pPr>
      <w:r>
        <w:rPr>
          <w:color w:val="ff0000"/>
        </w:rPr>
        <w:t xml:space="preserve">قالت فإن الله من فوقنا</w:t>
      </w:r>
      <w:r>
        <w:rPr>
          <w:color w:val="ff0000"/>
        </w:rPr>
        <w:t xml:space="preserve">      </w:t>
      </w:r>
      <w:r>
        <w:rPr>
          <w:color w:val="ff0000"/>
        </w:rPr>
        <w:t xml:space="preserve">قلت نعم وهو لنا غافر</w:t>
      </w:r>
    </w:p>
    <w:p/>
    <w:p>
      <w:pPr>
        <w:jc w:val="center"/>
      </w:pPr>
      <w:r>
        <w:rPr>
          <w:color w:val="ff0000"/>
        </w:rPr>
        <w:t xml:space="preserve">قالت فحولي إخوة سبعة</w:t>
      </w:r>
      <w:r>
        <w:rPr>
          <w:color w:val="ff0000"/>
        </w:rPr>
        <w:t xml:space="preserve">      </w:t>
      </w:r>
      <w:r>
        <w:rPr>
          <w:color w:val="ff0000"/>
        </w:rPr>
        <w:t xml:space="preserve">قلت فإني لهم حاذر</w:t>
      </w:r>
    </w:p>
    <w:p/>
    <w:p>
      <w:pPr>
        <w:jc w:val="center"/>
      </w:pPr>
      <w:r>
        <w:rPr>
          <w:color w:val="ff0000"/>
        </w:rPr>
        <w:t xml:space="preserve">قالت لقد أعييتنا حجة</w:t>
      </w:r>
      <w:r>
        <w:rPr>
          <w:color w:val="ff0000"/>
        </w:rPr>
        <w:t xml:space="preserve">      </w:t>
      </w:r>
      <w:r>
        <w:rPr>
          <w:color w:val="ff0000"/>
        </w:rPr>
        <w:t xml:space="preserve">فأت إذا ما هجع السامر</w:t>
      </w:r>
    </w:p>
    <w:p/>
    <w:p>
      <w:pPr>
        <w:jc w:val="center"/>
      </w:pPr>
      <w:r>
        <w:rPr>
          <w:color w:val="ff0000"/>
        </w:rPr>
        <w:t xml:space="preserve">واسقط علينا كسقوط الندى</w:t>
      </w:r>
      <w:r>
        <w:rPr>
          <w:color w:val="ff0000"/>
        </w:rPr>
        <w:t xml:space="preserve">      </w:t>
      </w:r>
      <w:r>
        <w:rPr>
          <w:color w:val="ff0000"/>
        </w:rPr>
        <w:t xml:space="preserve">ليلة لا ناه ولا آمر</w:t>
      </w:r>
    </w:p>
    <w:p/>
    <w:p>
      <w:pPr/>
      <w:r>
        <w:rPr/>
        <w:t xml:space="preserve">ومن قول بعضهم وهو تاج الملوك أبو سعيد بوري بن أيوب</w:t>
      </w:r>
    </w:p>
    <w:p/>
    <w:p>
      <w:pPr>
        <w:jc w:val="center"/>
      </w:pPr>
      <w:r>
        <w:rPr>
          <w:color w:val="ff0000"/>
        </w:rPr>
        <w:t xml:space="preserve">قالت لقد أشمت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لا وإلا أنا</w:t>
      </w:r>
    </w:p>
    <w:p/>
    <w:p>
      <w:pPr>
        <w:jc w:val="center"/>
      </w:pPr>
      <w:r>
        <w:rPr>
          <w:color w:val="ff0000"/>
        </w:rPr>
        <w:t xml:space="preserve">قلت نعم أنت التي ألبست</w:t>
      </w:r>
      <w:r>
        <w:rPr>
          <w:color w:val="ff0000"/>
        </w:rPr>
        <w:t xml:space="preserve">      </w:t>
      </w:r>
      <w:r>
        <w:rPr>
          <w:color w:val="ff0000"/>
        </w:rPr>
        <w:t xml:space="preserve">جفونك المرضى لجسمي الضنا</w:t>
      </w:r>
    </w:p>
    <w:p/>
    <w:p>
      <w:pPr>
        <w:jc w:val="center"/>
      </w:pPr>
      <w:r>
        <w:rPr>
          <w:color w:val="ff0000"/>
        </w:rPr>
        <w:t xml:space="preserve">قالت فلم طرفك فهو الذي</w:t>
      </w:r>
      <w:r>
        <w:rPr>
          <w:color w:val="ff0000"/>
        </w:rPr>
        <w:t xml:space="preserve">      </w:t>
      </w:r>
      <w:r>
        <w:rPr>
          <w:color w:val="ff0000"/>
        </w:rPr>
        <w:t xml:space="preserve">جنى على جسمك ما قد جنى</w:t>
      </w:r>
    </w:p>
    <w:p/>
    <w:p>
      <w:pPr>
        <w:jc w:val="center"/>
      </w:pPr>
      <w:r>
        <w:rPr>
          <w:color w:val="ff0000"/>
        </w:rPr>
        <w:t xml:space="preserve">قلت فقد كان الذي كان من</w:t>
      </w:r>
      <w:r>
        <w:rPr>
          <w:color w:val="ff0000"/>
        </w:rPr>
        <w:t xml:space="preserve">      </w:t>
      </w:r>
      <w:r>
        <w:rPr>
          <w:color w:val="ff0000"/>
        </w:rPr>
        <w:t xml:space="preserve">طرفي فهل لا كنت من أحسنا</w:t>
      </w:r>
    </w:p>
    <w:p/>
    <w:p>
      <w:pPr>
        <w:jc w:val="center"/>
      </w:pPr>
      <w:r>
        <w:rPr>
          <w:color w:val="ff0000"/>
        </w:rPr>
        <w:t xml:space="preserve">قالت فما الإحسان قلت اللقا</w:t>
      </w:r>
      <w:r>
        <w:rPr>
          <w:color w:val="ff0000"/>
        </w:rPr>
        <w:t xml:space="preserve">      </w:t>
      </w:r>
      <w:r>
        <w:rPr>
          <w:color w:val="ff0000"/>
        </w:rPr>
        <w:t xml:space="preserve">قالت لقانا قل ما أمكنا</w:t>
      </w:r>
    </w:p>
    <w:p/>
    <w:p>
      <w:pPr>
        <w:jc w:val="center"/>
      </w:pPr>
      <w:r>
        <w:rPr>
          <w:color w:val="ff0000"/>
        </w:rPr>
        <w:t xml:space="preserve">قلت فمني بتقبيلة</w:t>
      </w:r>
      <w:r>
        <w:rPr>
          <w:color w:val="ff0000"/>
        </w:rPr>
        <w:t xml:space="preserve">      </w:t>
      </w:r>
      <w:r>
        <w:rPr>
          <w:color w:val="ff0000"/>
        </w:rPr>
        <w:t xml:space="preserve">قالت أمنيك بطول العنا</w:t>
      </w:r>
    </w:p>
    <w:p/>
    <w:p>
      <w:pPr>
        <w:jc w:val="center"/>
      </w:pPr>
      <w:r>
        <w:rPr>
          <w:color w:val="ff0000"/>
        </w:rPr>
        <w:t xml:space="preserve">قلت فإن ميت هالك</w:t>
      </w:r>
      <w:r>
        <w:rPr>
          <w:color w:val="ff0000"/>
        </w:rPr>
        <w:t xml:space="preserve">      </w:t>
      </w:r>
      <w:r>
        <w:rPr>
          <w:color w:val="ff0000"/>
        </w:rPr>
        <w:t xml:space="preserve">قال ففي الموت بلوغ المنا</w:t>
      </w:r>
    </w:p>
    <w:p/>
    <w:p>
      <w:pPr>
        <w:jc w:val="center"/>
      </w:pPr>
      <w:r>
        <w:rPr>
          <w:color w:val="ff0000"/>
        </w:rPr>
        <w:t xml:space="preserve">قلت حرام قتل نفس بلا</w:t>
      </w:r>
      <w:r>
        <w:rPr>
          <w:color w:val="ff0000"/>
        </w:rPr>
        <w:t xml:space="preserve">      </w:t>
      </w:r>
      <w:r>
        <w:rPr>
          <w:color w:val="ff0000"/>
        </w:rPr>
        <w:t xml:space="preserve">نفس فقال ذاك حل لنا</w:t>
      </w:r>
    </w:p>
    <w:p/>
    <w:p>
      <w:pPr>
        <w:jc w:val="center"/>
      </w:pPr>
      <w:r>
        <w:rPr>
          <w:color w:val="ff0000"/>
        </w:rPr>
        <w:t xml:space="preserve">من يعشق العينين مكحولة</w:t>
      </w:r>
      <w:r>
        <w:rPr>
          <w:color w:val="ff0000"/>
        </w:rPr>
        <w:t xml:space="preserve">      </w:t>
      </w:r>
      <w:r>
        <w:rPr>
          <w:color w:val="ff0000"/>
        </w:rPr>
        <w:t xml:space="preserve">بالسحر لا يأمن أن يفتنا</w:t>
      </w:r>
    </w:p>
    <w:p/>
    <w:p>
      <w:pPr/>
      <w:r>
        <w:rPr/>
        <w:t xml:space="preserve">وقال أبو نواس</w:t>
      </w:r>
    </w:p>
    <w:p/>
    <w:p>
      <w:pPr>
        <w:jc w:val="center"/>
      </w:pPr>
      <w:r>
        <w:rPr>
          <w:color w:val="ff0000"/>
        </w:rPr>
        <w:t xml:space="preserve">نمت وإبليس إلى جانبي</w:t>
      </w:r>
      <w:r>
        <w:rPr>
          <w:color w:val="ff0000"/>
        </w:rPr>
        <w:t xml:space="preserve">      </w:t>
      </w:r>
      <w:r>
        <w:rPr>
          <w:color w:val="ff0000"/>
        </w:rPr>
        <w:t xml:space="preserve">وكل ما يأمرني إثم</w:t>
      </w:r>
    </w:p>
    <w:p/>
    <w:p>
      <w:pPr>
        <w:jc w:val="center"/>
      </w:pPr>
      <w:r>
        <w:rPr>
          <w:color w:val="ff0000"/>
        </w:rPr>
        <w:t xml:space="preserve">فقال لي هل لك في غادة</w:t>
      </w:r>
      <w:r>
        <w:rPr>
          <w:color w:val="ff0000"/>
        </w:rPr>
        <w:t xml:space="preserve">      </w:t>
      </w:r>
      <w:r>
        <w:rPr>
          <w:color w:val="ff0000"/>
        </w:rPr>
        <w:t xml:space="preserve">يرتج منها كفل ضخم</w:t>
      </w:r>
    </w:p>
    <w:p/>
    <w:p>
      <w:pPr>
        <w:jc w:val="center"/>
      </w:pPr>
      <w:r>
        <w:rPr>
          <w:color w:val="ff0000"/>
        </w:rPr>
        <w:t xml:space="preserve">فقلت لا قال ففي أغيد</w:t>
      </w:r>
      <w:r>
        <w:rPr>
          <w:color w:val="ff0000"/>
        </w:rPr>
        <w:t xml:space="preserve">      </w:t>
      </w:r>
      <w:r>
        <w:rPr>
          <w:color w:val="ff0000"/>
        </w:rPr>
        <w:t xml:space="preserve">يلوح من طرته النجم</w:t>
      </w:r>
    </w:p>
    <w:p/>
    <w:p>
      <w:pPr>
        <w:jc w:val="center"/>
      </w:pPr>
      <w:r>
        <w:rPr>
          <w:color w:val="ff0000"/>
        </w:rPr>
        <w:t xml:space="preserve">فقلت لا قال ففي خمرة</w:t>
      </w:r>
      <w:r>
        <w:rPr>
          <w:color w:val="ff0000"/>
        </w:rPr>
        <w:t xml:space="preserve">      </w:t>
      </w:r>
      <w:r>
        <w:rPr>
          <w:color w:val="ff0000"/>
        </w:rPr>
        <w:t xml:space="preserve">صافية والدها الكرم</w:t>
      </w:r>
    </w:p>
    <w:p/>
    <w:p>
      <w:pPr>
        <w:jc w:val="center"/>
      </w:pPr>
      <w:r>
        <w:rPr>
          <w:color w:val="ff0000"/>
        </w:rPr>
        <w:t xml:space="preserve">فقلت لا قال فنم مخزيا</w:t>
      </w:r>
      <w:r>
        <w:rPr>
          <w:color w:val="ff0000"/>
        </w:rPr>
        <w:t xml:space="preserve">      </w:t>
      </w:r>
      <w:r>
        <w:rPr>
          <w:color w:val="ff0000"/>
        </w:rPr>
        <w:t xml:space="preserve">لا رقدت عيناك يا فدم</w:t>
      </w:r>
    </w:p>
    <w:p/>
    <w:p>
      <w:pPr/>
      <w:r>
        <w:rPr/>
        <w:t xml:space="preserve">وقال الشيخ صفي الدين الحلي</w:t>
      </w:r>
    </w:p>
    <w:p/>
    <w:p>
      <w:pPr>
        <w:jc w:val="center"/>
      </w:pPr>
      <w:r>
        <w:rPr>
          <w:color w:val="ff0000"/>
        </w:rPr>
        <w:t xml:space="preserve">وليلة طال سهادي بها</w:t>
      </w:r>
      <w:r>
        <w:rPr>
          <w:color w:val="ff0000"/>
        </w:rPr>
        <w:t xml:space="preserve">      </w:t>
      </w:r>
      <w:r>
        <w:rPr>
          <w:color w:val="ff0000"/>
        </w:rPr>
        <w:t xml:space="preserve">فجاءني إبليس عند الرقاد</w:t>
      </w:r>
    </w:p>
    <w:p/>
    <w:p>
      <w:pPr>
        <w:jc w:val="center"/>
      </w:pPr>
      <w:r>
        <w:rPr>
          <w:color w:val="ff0000"/>
        </w:rPr>
        <w:t xml:space="preserve">فقال لي هل ليك في سفقة</w:t>
      </w:r>
      <w:r>
        <w:rPr>
          <w:color w:val="ff0000"/>
        </w:rPr>
        <w:t xml:space="preserve">      </w:t>
      </w:r>
      <w:r>
        <w:rPr>
          <w:color w:val="ff0000"/>
        </w:rPr>
        <w:t xml:space="preserve">كيسة تطرد عنك السهاد</w:t>
      </w:r>
    </w:p>
    <w:p/>
    <w:p>
      <w:pPr>
        <w:jc w:val="center"/>
      </w:pPr>
      <w:r>
        <w:rPr>
          <w:color w:val="ff0000"/>
        </w:rPr>
        <w:t xml:space="preserve">قلت نعم قال وفي خمرة</w:t>
      </w:r>
      <w:r>
        <w:rPr>
          <w:color w:val="ff0000"/>
        </w:rPr>
        <w:t xml:space="preserve">      </w:t>
      </w:r>
      <w:r>
        <w:rPr>
          <w:color w:val="ff0000"/>
        </w:rPr>
        <w:t xml:space="preserve">عتقها العاصر من عهد عاد</w:t>
      </w:r>
    </w:p>
    <w:p/>
    <w:p>
      <w:pPr>
        <w:jc w:val="center"/>
      </w:pPr>
      <w:r>
        <w:rPr>
          <w:color w:val="ff0000"/>
        </w:rPr>
        <w:t xml:space="preserve">قلت نعم قال وفي أمرد</w:t>
      </w:r>
      <w:r>
        <w:rPr>
          <w:color w:val="ff0000"/>
        </w:rPr>
        <w:t xml:space="preserve">      </w:t>
      </w:r>
      <w:r>
        <w:rPr>
          <w:color w:val="ff0000"/>
        </w:rPr>
        <w:t xml:space="preserve">مكحولة أجفانه بالسواد</w:t>
      </w:r>
    </w:p>
    <w:p/>
    <w:p>
      <w:pPr>
        <w:jc w:val="center"/>
      </w:pPr>
      <w:r>
        <w:rPr>
          <w:color w:val="ff0000"/>
        </w:rPr>
        <w:t xml:space="preserve">قلت نعم قال في قحبة</w:t>
      </w:r>
      <w:r>
        <w:rPr>
          <w:color w:val="ff0000"/>
        </w:rPr>
        <w:t xml:space="preserve">      </w:t>
      </w:r>
      <w:r>
        <w:rPr>
          <w:color w:val="ff0000"/>
        </w:rPr>
        <w:t xml:space="preserve">في وجنتيها للحياء اتقاد</w:t>
      </w:r>
    </w:p>
    <w:p/>
    <w:p>
      <w:pPr>
        <w:jc w:val="center"/>
      </w:pPr>
      <w:r>
        <w:rPr>
          <w:color w:val="ff0000"/>
        </w:rPr>
        <w:t xml:space="preserve">قلت نعم قال وفي مطرب</w:t>
      </w:r>
      <w:r>
        <w:rPr>
          <w:color w:val="ff0000"/>
        </w:rPr>
        <w:t xml:space="preserve">      </w:t>
      </w:r>
      <w:r>
        <w:rPr>
          <w:color w:val="ff0000"/>
        </w:rPr>
        <w:t xml:space="preserve">إذا شدا يطرب منه الجماد</w:t>
      </w:r>
    </w:p>
    <w:p/>
    <w:p>
      <w:pPr>
        <w:jc w:val="center"/>
      </w:pPr>
      <w:r>
        <w:rPr>
          <w:color w:val="ff0000"/>
        </w:rPr>
        <w:t xml:space="preserve">قلت نعم قال فنم آمنا</w:t>
      </w:r>
      <w:r>
        <w:rPr>
          <w:color w:val="ff0000"/>
        </w:rPr>
        <w:t xml:space="preserve">      </w:t>
      </w:r>
      <w:r>
        <w:rPr>
          <w:color w:val="ff0000"/>
        </w:rPr>
        <w:t xml:space="preserve">يا كعبة الفسق وركن الفساد</w:t>
      </w:r>
    </w:p>
    <w:p/>
    <w:p>
      <w:pPr/>
      <w:r>
        <w:rPr/>
        <w:t xml:space="preserve">وقال الشيخ زين الدين ابن الوردي</w:t>
      </w:r>
    </w:p>
    <w:p/>
    <w:p>
      <w:pPr>
        <w:jc w:val="center"/>
      </w:pPr>
      <w:r>
        <w:rPr>
          <w:color w:val="ff0000"/>
        </w:rPr>
        <w:t xml:space="preserve">نمت وإبليس أتى</w:t>
      </w:r>
      <w:r>
        <w:rPr>
          <w:color w:val="ff0000"/>
        </w:rPr>
        <w:t xml:space="preserve">      </w:t>
      </w:r>
      <w:r>
        <w:rPr>
          <w:color w:val="ff0000"/>
        </w:rPr>
        <w:t xml:space="preserve">بحيلة منتدبه</w:t>
      </w:r>
    </w:p>
    <w:p/>
    <w:p>
      <w:pPr>
        <w:jc w:val="center"/>
      </w:pPr>
      <w:r>
        <w:rPr>
          <w:color w:val="ff0000"/>
        </w:rPr>
        <w:t xml:space="preserve">فقال ما قولك في</w:t>
      </w:r>
      <w:r>
        <w:rPr>
          <w:color w:val="ff0000"/>
        </w:rPr>
        <w:t xml:space="preserve">      </w:t>
      </w:r>
      <w:r>
        <w:rPr>
          <w:color w:val="ff0000"/>
        </w:rPr>
        <w:t xml:space="preserve">حشيشة مطيبه</w:t>
      </w:r>
    </w:p>
    <w:p/>
    <w:p>
      <w:pPr>
        <w:jc w:val="center"/>
      </w:pPr>
      <w:r>
        <w:rPr>
          <w:color w:val="ff0000"/>
        </w:rPr>
        <w:t xml:space="preserve">فقلت لا قال ولا</w:t>
      </w:r>
      <w:r>
        <w:rPr>
          <w:color w:val="ff0000"/>
        </w:rPr>
        <w:t xml:space="preserve">      </w:t>
      </w:r>
      <w:r>
        <w:rPr>
          <w:color w:val="ff0000"/>
        </w:rPr>
        <w:t xml:space="preserve">خمرة كرم مذهبه</w:t>
      </w:r>
    </w:p>
    <w:p/>
    <w:p>
      <w:pPr>
        <w:jc w:val="center"/>
      </w:pPr>
      <w:r>
        <w:rPr>
          <w:color w:val="ff0000"/>
        </w:rPr>
        <w:t xml:space="preserve">فقلت لا قال ولا</w:t>
      </w:r>
      <w:r>
        <w:rPr>
          <w:color w:val="ff0000"/>
        </w:rPr>
        <w:t xml:space="preserve">      </w:t>
      </w:r>
      <w:r>
        <w:rPr>
          <w:color w:val="ff0000"/>
        </w:rPr>
        <w:t xml:space="preserve">أمرد بالبدر اشتبه</w:t>
      </w:r>
    </w:p>
    <w:p/>
    <w:p>
      <w:pPr>
        <w:jc w:val="center"/>
      </w:pPr>
      <w:r>
        <w:rPr>
          <w:color w:val="ff0000"/>
        </w:rPr>
        <w:t xml:space="preserve">فقلت لا قال ولا</w:t>
      </w:r>
      <w:r>
        <w:rPr>
          <w:color w:val="ff0000"/>
        </w:rPr>
        <w:t xml:space="preserve">      </w:t>
      </w:r>
      <w:r>
        <w:rPr>
          <w:color w:val="ff0000"/>
        </w:rPr>
        <w:t xml:space="preserve">مليحة مكتبه</w:t>
      </w:r>
    </w:p>
    <w:p/>
    <w:p>
      <w:pPr>
        <w:jc w:val="center"/>
      </w:pPr>
      <w:r>
        <w:rPr>
          <w:color w:val="ff0000"/>
        </w:rPr>
        <w:t xml:space="preserve">فقلت لا قال ولا</w:t>
      </w:r>
      <w:r>
        <w:rPr>
          <w:color w:val="ff0000"/>
        </w:rPr>
        <w:t xml:space="preserve">      </w:t>
      </w:r>
      <w:r>
        <w:rPr>
          <w:color w:val="ff0000"/>
        </w:rPr>
        <w:t xml:space="preserve">آلة لهو مطربه</w:t>
      </w:r>
    </w:p>
    <w:p/>
    <w:p>
      <w:pPr>
        <w:jc w:val="center"/>
      </w:pPr>
      <w:r>
        <w:rPr>
          <w:color w:val="ff0000"/>
        </w:rPr>
        <w:t xml:space="preserve">فقلت لا قال ولا</w:t>
      </w:r>
      <w:r>
        <w:rPr>
          <w:color w:val="ff0000"/>
        </w:rPr>
        <w:t xml:space="preserve">      </w:t>
      </w:r>
      <w:r>
        <w:rPr>
          <w:color w:val="ff0000"/>
        </w:rPr>
        <w:t xml:space="preserve">نرد رجاء المكسبه</w:t>
      </w:r>
    </w:p>
    <w:p/>
    <w:p>
      <w:pPr>
        <w:jc w:val="center"/>
      </w:pPr>
      <w:r>
        <w:rPr>
          <w:color w:val="ff0000"/>
        </w:rPr>
        <w:t xml:space="preserve">فقلت لا قال فنم</w:t>
      </w:r>
      <w:r>
        <w:rPr>
          <w:color w:val="ff0000"/>
        </w:rPr>
        <w:t xml:space="preserve">      </w:t>
      </w:r>
      <w:r>
        <w:rPr>
          <w:color w:val="ff0000"/>
        </w:rPr>
        <w:t xml:space="preserve">ما أنت إلا حطبه</w:t>
      </w:r>
    </w:p>
    <w:p/>
    <w:p>
      <w:pPr/>
      <w:r>
        <w:rPr/>
        <w:t xml:space="preserve">وقال كاتبه محمد بن علي بن الزاهر عفا الله عنهم في هذا المعنى</w:t>
      </w:r>
    </w:p>
    <w:p/>
    <w:p>
      <w:pPr>
        <w:jc w:val="center"/>
      </w:pPr>
      <w:r>
        <w:rPr>
          <w:color w:val="ff0000"/>
        </w:rPr>
        <w:t xml:space="preserve">وليلة لم أنس إذ بتها</w:t>
      </w:r>
      <w:r>
        <w:rPr>
          <w:color w:val="ff0000"/>
        </w:rPr>
        <w:t xml:space="preserve">      </w:t>
      </w:r>
      <w:r>
        <w:rPr>
          <w:color w:val="ff0000"/>
        </w:rPr>
        <w:t xml:space="preserve">وجاءني فيها أبو مره</w:t>
      </w:r>
    </w:p>
    <w:p/>
    <w:p>
      <w:pPr>
        <w:jc w:val="center"/>
      </w:pPr>
      <w:r>
        <w:rPr>
          <w:color w:val="ff0000"/>
        </w:rPr>
        <w:t xml:space="preserve">فقال ما قولك في سفقة</w:t>
      </w:r>
      <w:r>
        <w:rPr>
          <w:color w:val="ff0000"/>
        </w:rPr>
        <w:t xml:space="preserve">      </w:t>
      </w:r>
      <w:r>
        <w:rPr>
          <w:color w:val="ff0000"/>
        </w:rPr>
        <w:t xml:space="preserve">تطارد الهم مع الفكره</w:t>
      </w:r>
    </w:p>
    <w:p/>
    <w:p>
      <w:pPr>
        <w:jc w:val="center"/>
      </w:pPr>
      <w:r>
        <w:rPr>
          <w:color w:val="ff0000"/>
        </w:rPr>
        <w:t xml:space="preserve">فقلت لا قال ولا خمرة</w:t>
      </w:r>
      <w:r>
        <w:rPr>
          <w:color w:val="ff0000"/>
        </w:rPr>
        <w:t xml:space="preserve">      </w:t>
      </w:r>
      <w:r>
        <w:rPr>
          <w:color w:val="ff0000"/>
        </w:rPr>
        <w:t xml:space="preserve">عتيقة صافية حمره</w:t>
      </w:r>
    </w:p>
    <w:p/>
    <w:p>
      <w:pPr>
        <w:jc w:val="center"/>
      </w:pPr>
      <w:r>
        <w:rPr>
          <w:color w:val="ff0000"/>
        </w:rPr>
        <w:t xml:space="preserve">فقلت لا قال ولا غادة</w:t>
      </w:r>
      <w:r>
        <w:rPr>
          <w:color w:val="ff0000"/>
        </w:rPr>
        <w:t xml:space="preserve">      </w:t>
      </w:r>
      <w:r>
        <w:rPr>
          <w:color w:val="ff0000"/>
        </w:rPr>
        <w:t xml:space="preserve">من فوقها أطلعت الزهره</w:t>
      </w:r>
    </w:p>
    <w:p/>
    <w:p>
      <w:pPr>
        <w:jc w:val="center"/>
      </w:pPr>
      <w:r>
        <w:rPr>
          <w:color w:val="ff0000"/>
        </w:rPr>
        <w:t xml:space="preserve">فقلت لا قال ولا شادن</w:t>
      </w:r>
      <w:r>
        <w:rPr>
          <w:color w:val="ff0000"/>
        </w:rPr>
        <w:t xml:space="preserve">      </w:t>
      </w:r>
      <w:r>
        <w:rPr>
          <w:color w:val="ff0000"/>
        </w:rPr>
        <w:t xml:space="preserve">قد جاءنا في حسنه ندره</w:t>
      </w:r>
    </w:p>
    <w:p/>
    <w:p>
      <w:pPr>
        <w:jc w:val="center"/>
      </w:pPr>
      <w:r>
        <w:rPr>
          <w:color w:val="ff0000"/>
        </w:rPr>
        <w:t xml:space="preserve">فقلت لا قال لي اخسأ فقد</w:t>
      </w:r>
      <w:r>
        <w:rPr>
          <w:color w:val="ff0000"/>
        </w:rPr>
        <w:t xml:space="preserve">      </w:t>
      </w:r>
      <w:r>
        <w:rPr>
          <w:color w:val="ff0000"/>
        </w:rPr>
        <w:t xml:space="preserve">أسمعتني أغلظ ما أكره</w:t>
      </w:r>
    </w:p>
    <w:p/>
    <w:p>
      <w:pPr>
        <w:jc w:val="start"/>
        <w:bidi/>
      </w:pPr>
      <w:r>
        <w:rPr>
          <w:sz w:val="24"/>
          <w:szCs w:val="24"/>
          <w:b w:val="1"/>
          <w:bCs w:val="1"/>
          <w:rtl/>
        </w:rPr>
        <w:t xml:space="preserve">
طبقات الشافعية الكبرى،(دار هجر - القاهرة،1992،ط 2،ج 10،ص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2026-07-29T06:18:29+03:00</dcterms:created>
  <dcterms:modified xsi:type="dcterms:W3CDTF">2026-07-29T06:18:29+03:00</dcterms:modified>
</cp:coreProperties>
</file>

<file path=docProps/custom.xml><?xml version="1.0" encoding="utf-8"?>
<Properties xmlns="http://schemas.openxmlformats.org/officeDocument/2006/custom-properties" xmlns:vt="http://schemas.openxmlformats.org/officeDocument/2006/docPropsVTypes"/>
</file>