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شهاب
</w:t>
      </w:r>
    </w:p>
    <w:p>
      <w:pPr>
        <w:jc w:val="start"/>
        <w:bidi/>
      </w:pPr>
      <w:r>
        <w:rPr>
          <w:rFonts w:ascii="arial" w:hAnsi="arial" w:eastAsia="arial" w:cs="arial"/>
          <w:sz w:val="28"/>
          <w:szCs w:val="28"/>
          <w:b w:val="1"/>
          <w:bCs w:val="1"/>
          <w:rtl/>
        </w:rPr>
        <w:t xml:space="preserve">ابن شهاب
</w:t>
      </w:r>
    </w:p>
    <w:p>
      <w:pPr/>
      <w:r>
        <w:rPr/>
        <w:t xml:space="preserve">ابن شهاب  أحمد بن شهاب الدين العلوي الحسيني الحضرمي: محسن، اشتهر بآثاره. ولد في ’’تريم’’ بحضرموت، واستقر وتوفغي عن ثروة طائلة في مدينة ’’بتاوي’’ من بلاد جاوة. وخلف آثارا عمرانية، من جملتها مسجد في سيون، يعرف بمسجد الرياض، ومسجد في تريم سماه مسجد شهاب الدين، ومسجد في دمون (بحضرموت) ومسجد في دمون (بحضرموت) ومسجد في وادي هود، وجامع في ’’مينيع’’ بجاوة. وجعل لكل ذلك أوقافا. </w:t>
      </w:r>
    </w:p>
    <w:p>
      <w:pPr>
        <w:jc w:val="start"/>
        <w:bidi/>
      </w:pPr>
      <w:r>
        <w:rPr>
          <w:sz w:val="24"/>
          <w:szCs w:val="24"/>
          <w:b w:val="1"/>
          <w:bCs w:val="1"/>
          <w:rtl/>
        </w:rPr>
        <w:t xml:space="preserve">
الأعلام،(دار العلم للملايين - بيروت،2002،ط 15،ج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2026-07-29T07:41:39+03:00</dcterms:created>
  <dcterms:modified xsi:type="dcterms:W3CDTF">2026-07-29T07:41:39+03:00</dcterms:modified>
</cp:coreProperties>
</file>

<file path=docProps/custom.xml><?xml version="1.0" encoding="utf-8"?>
<Properties xmlns="http://schemas.openxmlformats.org/officeDocument/2006/custom-properties" xmlns:vt="http://schemas.openxmlformats.org/officeDocument/2006/docPropsVTypes"/>
</file>