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الأصبغ
</w:t>
      </w:r>
    </w:p>
    <w:p>
      <w:pPr>
        <w:jc w:val="start"/>
        <w:bidi/>
      </w:pPr>
      <w:r>
        <w:rPr>
          <w:rFonts w:ascii="arial" w:hAnsi="arial" w:eastAsia="arial" w:cs="arial"/>
          <w:sz w:val="28"/>
          <w:szCs w:val="28"/>
          <w:b w:val="1"/>
          <w:bCs w:val="1"/>
          <w:rtl/>
        </w:rPr>
        <w:t xml:space="preserve">ابن الأصبغ
</w:t>
      </w:r>
    </w:p>
    <w:p>
      <w:pPr/>
      <w:r>
        <w:rPr/>
        <w:t xml:space="preserve">ابن الأصبغ  عبد الملك بن أحمد بن محمد بن عبد الملك، أبو مروان ابن الأصبع القرشي القرطبي: فقيه مالكي أندلسي يقال له (ابن المشرط) مولده باشبيلية. له كتاب (المفيد - خ) في الفقه والسنن، بخزانة تمكروت في سوس (بالمغرب) المجموع رقم 2997 وكتاب في (مناسك الحج) وآخر في (أصول العلم) تسعة أجزاء.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القرطبي
</w:t>
      </w:r>
    </w:p>
    <w:p>
      <w:pPr/>
      <w:r>
        <w:rPr/>
        <w:t xml:space="preserve">أبو مروان القرطبي عبد الملك بن أحمد بن محمد بن عبد الملك بن الأصبغ. أبو مروان، القرشي، القرطبي. كان من أهل العلم. له تصنيف حسن في الفقه والسنن، وكتاب في أصول العلم في تسعة أجزاء، ومناسك الحج. </w:t>
      </w:r>
    </w:p>
    <w:p/>
    <w:p>
      <w:pPr/>
      <w:r>
        <w:rPr/>
        <w:t xml:space="preserve">توفي سنة ست وثلاثين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محمد بن عبد الملك بن الأصبغ القرشي
</w:t>
      </w:r>
    </w:p>
    <w:p>
      <w:pPr/>
      <w:r>
        <w:rPr/>
        <w:t xml:space="preserve">عبد الملك بن أحمد بن محمد بن عبد الملك بن الأصبغ القرشي من أهل قرطبة يكنى أبا مروان ويعرف بابن المشط روى عنه الخولاني وقال: كان من أهل العلم مقدما في الفهم قديم الخير والفضل له تأليف حسن في الفقه والسنن وكان كثير الديانة والخير والتواضع والأحوال العجيبة وألف كتابا في مناسك الحج وكتابا في أصول العلم تسعة أجزاء وله تآليف في الاعتقادات وغيرها. توفي سنة ست وثلاثين وأربعمائة.</w:t>
      </w:r>
    </w:p>
    <w:p/>
    <w:p>
      <w:pPr/>
      <w:r>
        <w:rPr/>
        <w:t xml:space="preserve">وممن حدث عنه: بن خزرج وقال: روى عن القاضي بن زرب وابن مفرج كثيرا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محمد، أبو مروان بن المش.
</w:t>
      </w:r>
    </w:p>
    <w:p>
      <w:pPr/>
      <w:r>
        <w:rPr/>
        <w:t xml:space="preserve">عبد الملك بن أحمد بن محمد، أبو مروان بن المش. </w:t>
      </w:r>
    </w:p>
    <w:p/>
    <w:p>
      <w:pPr/>
      <w:r>
        <w:rPr/>
        <w:t xml:space="preserve">روى عنه الخولاني وقال: كان من أهل العلم، متقدماً في الفهم، قديم الخير والفضل، له تأليفٌ حسنٌ في الفقه والسنن، أجاز لي جميعه مع سائر روايته.</w:t>
      </w:r>
    </w:p>
    <w:p/>
    <w:p>
      <w:pPr/>
      <w:r>
        <w:rPr/>
        <w:t xml:space="preserve">وقال أبو عمر بن مهدي: كان نبيلاً، شديد الحفظ، كثير الدراية، مع الديانة، والعقل، والتواضع، والأحوال العجيبة.</w:t>
      </w:r>
    </w:p>
    <w:p/>
    <w:p>
      <w:pPr/>
      <w:r>
        <w:rPr/>
        <w:t xml:space="preserve">وقال ابن حيان: حدث عنه ابن خزرج.</w:t>
      </w:r>
    </w:p>
    <w:p/>
    <w:p>
      <w:pPr/>
      <w:r>
        <w:rPr/>
        <w:t xml:space="preserve">توفي سنة ست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2026-07-28T21:25:24+03:00</dcterms:created>
  <dcterms:modified xsi:type="dcterms:W3CDTF">2026-07-28T21:25:24+03:00</dcterms:modified>
</cp:coreProperties>
</file>

<file path=docProps/custom.xml><?xml version="1.0" encoding="utf-8"?>
<Properties xmlns="http://schemas.openxmlformats.org/officeDocument/2006/custom-properties" xmlns:vt="http://schemas.openxmlformats.org/officeDocument/2006/docPropsVTypes"/>
</file>