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الخجندي
</w:t>
      </w:r>
    </w:p>
    <w:p>
      <w:pPr>
        <w:jc w:val="start"/>
        <w:bidi/>
      </w:pPr>
      <w:r>
        <w:rPr>
          <w:rFonts w:ascii="arial" w:hAnsi="arial" w:eastAsia="arial" w:cs="arial"/>
          <w:sz w:val="28"/>
          <w:szCs w:val="28"/>
          <w:b w:val="1"/>
          <w:bCs w:val="1"/>
          <w:rtl/>
        </w:rPr>
        <w:t xml:space="preserve">الخجندي
</w:t>
      </w:r>
    </w:p>
    <w:p>
      <w:pPr/>
      <w:r>
        <w:rPr/>
        <w:t xml:space="preserve">الخجندي  إبراهيم بن أحمد بن محمد الخجندي، أبو محمد، برهان الدين: فاضل، من أهل المدينة. له نظم ونثر، و (شرح الاربعين النووية).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محمد بن محمد
</w:t>
      </w:r>
    </w:p>
    <w:p>
      <w:pPr/>
      <w:r>
        <w:rPr/>
        <w:t xml:space="preserve">إبراهيم بن أحمد بن محمد بن محمد بن محمد - ثلاث محمدين - الخجندي، بضم الخاء وفتح الجيم، ثم المدني، برهان الدين، أبو محمد، ابن العلامة جلال الدين أبي الطاهر</w:t>
      </w:r>
    </w:p>
    <w:p/>
    <w:p>
      <w:pPr/>
      <w:r>
        <w:rPr/>
        <w:t xml:space="preserve">أحد الأفاضل الأعيان، الذين سار بذكرهم الركبان.</w:t>
      </w:r>
    </w:p>
    <w:p/>
    <w:p>
      <w:pPr/>
      <w:r>
        <w:rPr/>
        <w:t xml:space="preserve">ولد سنة تسع وسبعين وسبعمائة.</w:t>
      </w:r>
    </w:p>
    <w:p/>
    <w:p>
      <w:pPr/>
      <w:r>
        <w:rPr/>
        <w:t xml:space="preserve">وسمع ابن صديق، والمراغي.</w:t>
      </w:r>
    </w:p>
    <w:p/>
    <w:p>
      <w:pPr/>
      <w:r>
        <w:rPr/>
        <w:t xml:space="preserve">وأجاز له التنوخي، وابن الذهبي.</w:t>
      </w:r>
    </w:p>
    <w:p/>
    <w:p>
      <w:pPr/>
      <w:r>
        <w:rPr/>
        <w:t xml:space="preserve">ودرس وصن</w:t>
      </w:r>
    </w:p>
    <w:p>
      <w:pPr>
        <w:jc w:val="start"/>
        <w:bidi/>
      </w:pPr>
      <w:r>
        <w:rPr>
          <w:sz w:val="24"/>
          <w:szCs w:val="24"/>
          <w:b w:val="1"/>
          <w:bCs w:val="1"/>
          <w:rtl/>
        </w:rPr>
        <w:t xml:space="preserve">
الطبقات السنية في تراجم الحنفية،(دار الرفاعي - الرياض،1983،ط 0،ج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الخجندي، المدني برهان الدين
</w:t>
      </w:r>
    </w:p>
    <w:p>
      <w:pPr/>
      <w:r>
        <w:rPr/>
        <w:t xml:space="preserve">الخجندي، المدني برهان الدين إبراهيم بن أحمد بن محمد بن محمد الخجندي المدني الحنفي، برهان الدين أبو محمد بن العلامة جلال الدين أبي الطاهر، أحد الأفاضل الأعيان. ولد سنة تسع وسبعين وسبعمائة. وسمع ابن صديق، والمراغي، وأجاز له التنوخي وابن الذهبي. ودرس وصنف شرحا على الأربعين النووية. وله نظم ونثر وترسل. مات في رجب سنة إحدى وخمسين وثمانمائة بالمدينة النبوية، وقد جاوز السبعين</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2026-08-11T16:15:02+03:00</dcterms:created>
  <dcterms:modified xsi:type="dcterms:W3CDTF">2026-08-11T16:15:02+03:00</dcterms:modified>
</cp:coreProperties>
</file>

<file path=docProps/custom.xml><?xml version="1.0" encoding="utf-8"?>
<Properties xmlns="http://schemas.openxmlformats.org/officeDocument/2006/custom-properties" xmlns:vt="http://schemas.openxmlformats.org/officeDocument/2006/docPropsVTypes"/>
</file>