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المدان
</w:t>
      </w:r>
    </w:p>
    <w:p>
      <w:pPr/>
      <w:r>
        <w:rPr/>
        <w:t xml:space="preserve">عبد المدان  عبد المدان، واسمه حشرم بن عبد ياليل، من حرهم، من قحطان: ملك جاهلي يماني، كانت اقامته بمكة، وامتد سلطانه إلى الطائف وارض جو (المسماة باليمامة) وكان تابعا لليعربيين اصحاب اليمن. وهو المعنى بقول الشاعر:</w:t>
      </w:r>
    </w:p>
    <w:p/>
    <w:p>
      <w:pPr>
        <w:jc w:val="center"/>
      </w:pPr>
      <w:r>
        <w:rPr>
          <w:color w:val="ff0000"/>
        </w:rPr>
        <w:t xml:space="preserve">شربت الخمر حتى خلت 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ابو قابوس او عبد المدان.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2026-09-28T22:30:15+03:00</dcterms:created>
  <dcterms:modified xsi:type="dcterms:W3CDTF">2026-09-28T22:30:15+03:00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