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فريج
</w:t>
      </w:r>
    </w:p>
    <w:p>
      <w:pPr>
        <w:jc w:val="start"/>
        <w:bidi/>
      </w:pPr>
      <w:r>
        <w:rPr>
          <w:rFonts w:ascii="arial" w:hAnsi="arial" w:eastAsia="arial" w:cs="arial"/>
          <w:sz w:val="28"/>
          <w:szCs w:val="28"/>
          <w:b w:val="1"/>
          <w:bCs w:val="1"/>
          <w:rtl/>
        </w:rPr>
        <w:t xml:space="preserve">فريج
</w:t>
      </w:r>
    </w:p>
    <w:p>
      <w:pPr/>
      <w:r>
        <w:rPr/>
        <w:t xml:space="preserve">فريج  عبد الله بن نوح فريج: مدرس قبطي. مصري أديب. أول ما عرف عنه العمل في مدرسة بطنطا سنة 1881 وانتقل إلى القاهرة مدرسا في مدرسة الأقباط إلى أن توفي. له كتب مطبوعة، منها (أريج الأزهار في محاسن الأشعار) و (أنوار الأفكار في سماء الأشعار) و (الروض النضير في صناعة التشطير) و (سمير الجلاس في بديع الجناس) و (سمير الجليس في محاسن التخميس) خمس به بعض القصائد كعينية ابن زريق، و (دليل الحيران في أمثال الحكيم سليمان) طبع سنة 1908 بعيد وفاته.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2026-09-28T20:08:47+03:00</dcterms:created>
  <dcterms:modified xsi:type="dcterms:W3CDTF">2026-09-28T20:08:47+03:00</dcterms:modified>
</cp:coreProperties>
</file>

<file path=docProps/custom.xml><?xml version="1.0" encoding="utf-8"?>
<Properties xmlns="http://schemas.openxmlformats.org/officeDocument/2006/custom-properties" xmlns:vt="http://schemas.openxmlformats.org/officeDocument/2006/docPropsVTypes"/>
</file>