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الطائي
</w:t>
      </w:r>
    </w:p>
    <w:p>
      <w:pPr>
        <w:jc w:val="start"/>
        <w:bidi/>
      </w:pPr>
      <w:r>
        <w:rPr>
          <w:rFonts w:ascii="arial" w:hAnsi="arial" w:eastAsia="arial" w:cs="arial"/>
          <w:sz w:val="28"/>
          <w:szCs w:val="28"/>
          <w:b w:val="1"/>
          <w:bCs w:val="1"/>
          <w:rtl/>
        </w:rPr>
        <w:t xml:space="preserve">الطائي
</w:t>
      </w:r>
    </w:p>
    <w:p>
      <w:pPr/>
      <w:r>
        <w:rPr/>
        <w:t xml:space="preserve">الطائي  عبد الله بن محمد الطائي: شاعر، ومفكر، وأديب، ومؤرخ. ولد في مسقط درس العربية في الباكستان والبحرين ثم غادر إلى الكويت حيث عمل في وزارة الإعلام، ثم إلى ابوظبي حيث عمل في الديوان الأميري. وأخيرا عاد إلى مسقط حيث تولى وزارتي الإعلام والعمل، وأسهم في الحياة الأدبية والثقافية في منطقة الخليج وتوفي ببلده. له كتب، منها: (الفجر الزاحف - ط)، وديوان شعر و (قصة ملائكة الجبل الأخضر - طه)، و (وداعا أيها الليل الطويل)، و (دراسات عن الخليج العربي) طبعا بعد وفاته. </w:t>
      </w:r>
    </w:p>
    <w:p>
      <w:pPr>
        <w:jc w:val="start"/>
        <w:bidi/>
      </w:pPr>
      <w:r>
        <w:rPr>
          <w:sz w:val="24"/>
          <w:szCs w:val="24"/>
          <w:b w:val="1"/>
          <w:bCs w:val="1"/>
          <w:rtl/>
        </w:rPr>
        <w:t xml:space="preserve">
الأعلام،(دار العلم للملايين - بيروت،2002،ط 15،ج 4،ص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2026-09-28T19:17:36+03:00</dcterms:created>
  <dcterms:modified xsi:type="dcterms:W3CDTF">2026-09-28T19:17:36+03:00</dcterms:modified>
</cp:coreProperties>
</file>

<file path=docProps/custom.xml><?xml version="1.0" encoding="utf-8"?>
<Properties xmlns="http://schemas.openxmlformats.org/officeDocument/2006/custom-properties" xmlns:vt="http://schemas.openxmlformats.org/officeDocument/2006/docPropsVTypes"/>
</file>