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النقره كار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النقره كار
</w:t>
      </w:r>
    </w:p>
    <w:p>
      <w:pPr/>
      <w:r>
        <w:rPr/>
        <w:t xml:space="preserve">النقره كار  عبد الله بن محمد بن أحمد الحسيني النيسابوري، جمال الدين، وينعت بالشريف: عالم بالعربية واصول الفقه. حنفي. ولي التدريس بحلب، واقام بدمشق مدة، وبالقاهرة مثلها. له (شرح المنار) في الاصول، و (شرح التسهيل) في النحو، و (شرح الشافية) في التصريف، الفه للاتمير الجامي، و (شرح لب اللباب) في النحو، و (شرح التلخيص) في البلاغة الفه للامير منكلي بغلي، و (شرح التنقيح) لصدر الشريعة، في اصول الفقه، اتم تصنيفه في شوال سنة 771هـ. وغير ذلك. قال طاش كبرى زاده: معنى النقره كار: صائغ الفضة.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2026-09-28T17:11:44+03:00</dcterms:created>
  <dcterms:modified xsi:type="dcterms:W3CDTF">2026-09-28T17:11:44+03:00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