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المالكي
</w:t>
      </w:r>
    </w:p>
    <w:p>
      <w:pPr>
        <w:jc w:val="start"/>
        <w:bidi/>
      </w:pPr>
      <w:r>
        <w:rPr>
          <w:rFonts w:ascii="arial" w:hAnsi="arial" w:eastAsia="arial" w:cs="arial"/>
          <w:sz w:val="28"/>
          <w:szCs w:val="28"/>
          <w:b w:val="1"/>
          <w:bCs w:val="1"/>
          <w:rtl/>
        </w:rPr>
        <w:t xml:space="preserve">المالكي
</w:t>
      </w:r>
    </w:p>
    <w:p>
      <w:pPr/>
      <w:r>
        <w:rPr/>
        <w:t xml:space="preserve">المالكي  عبد الله بن محمد بن عبد الله المالكي، ابو بكر: مؤرخ، من أهل القيروان. بقي فيها مدة، بعد خرابها (سنة 449هـ) له (رياض النفوس في طبقات علماء القيروان وافريقية وما يليها من بلدانها ومراسيها وحصونها وسواحلها، وعبادهم ونساكهم وفضائلها وتاريخهم - ط) مجلدان، ومازال ثانيهما تحت الطبع. </w:t>
      </w:r>
    </w:p>
    <w:p>
      <w:pPr>
        <w:jc w:val="start"/>
        <w:bidi/>
      </w:pPr>
      <w:r>
        <w:rPr>
          <w:sz w:val="24"/>
          <w:szCs w:val="24"/>
          <w:b w:val="1"/>
          <w:bCs w:val="1"/>
          <w:rtl/>
        </w:rPr>
        <w:t xml:space="preserve">
الأعلام،(دار العلم للملايين - بيروت،2002،ط 15،ج 4،ص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المالكي
</w:t>
      </w:r>
    </w:p>
    <w:p>
      <w:pPr/>
      <w:r>
        <w:rPr/>
        <w:t xml:space="preserve">المالكي  عبد الله بن محمد بن عبد الله المالكي، أبو بكر، الفقيه المؤرخ صحب أبا بكر بن عبد الرحمن وهو الذي كان يقرأ عليه الميعاد، وانتفع به وكان هو ممن بقي مع أبي عبد الله محمد بن العباس الخواص، وأبي عبد الله الحسين بن عبد الله الأجدابي، وجماعة من العلماء بعد خراب القيروان، والعجب أن المعلومات قليلة جدا عنه.</w:t>
      </w:r>
    </w:p>
    <w:p/>
    <w:p>
      <w:pPr/>
      <w:r>
        <w:rPr/>
        <w:t xml:space="preserve">له: رياض النفوس في طبقات علماء القيروان وإفريقية وزهادهم وعبادهم ونساكهم وسيرهم وأخبارهم وفضائلهم وأوصافهم في 3 أجزاء، يوجد منه 2 جزءان.</w:t>
      </w:r>
    </w:p>
    <w:p/>
    <w:p>
      <w:pPr/>
      <w:r>
        <w:rPr/>
        <w:t xml:space="preserve">حقق الجزء الأول منه ونشره الدكتور حسين مؤنس/القاهرة 1951) وحققه البشير البكوش بمراجعة محمد العروسي المطوي.</w:t>
      </w:r>
    </w:p>
    <w:p/>
    <w:p>
      <w:pPr/>
      <w:r>
        <w:rPr/>
        <w:t xml:space="preserve">ويقع في ثلاثة أجزاء والثالث والأخير للفهارس، صدر منه جزءان عن دار الغرب الإسلامي ببيروت سنة 1983.</w:t>
      </w:r>
    </w:p>
    <w:p>
      <w:pPr>
        <w:jc w:val="start"/>
        <w:bidi/>
      </w:pPr>
      <w:r>
        <w:rPr>
          <w:sz w:val="24"/>
          <w:szCs w:val="24"/>
          <w:b w:val="1"/>
          <w:bCs w:val="1"/>
          <w:rtl/>
        </w:rPr>
        <w:t xml:space="preserve">
تراجم المؤلفين التونسيين،(دار الغرب الإسلامي، بيروت - لبنان،1994،ط 2،ج 4،ص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2026-09-28T15:58:12+03:00</dcterms:created>
  <dcterms:modified xsi:type="dcterms:W3CDTF">2026-09-28T15:58:12+03:00</dcterms:modified>
</cp:coreProperties>
</file>

<file path=docProps/custom.xml><?xml version="1.0" encoding="utf-8"?>
<Properties xmlns="http://schemas.openxmlformats.org/officeDocument/2006/custom-properties" xmlns:vt="http://schemas.openxmlformats.org/officeDocument/2006/docPropsVTypes"/>
</file>