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المعتز
</w:t>
      </w:r>
    </w:p>
    <w:p>
      <w:pPr>
        <w:jc w:val="start"/>
        <w:bidi/>
      </w:pPr>
      <w:r>
        <w:rPr>
          <w:rFonts w:ascii="arial" w:hAnsi="arial" w:eastAsia="arial" w:cs="arial"/>
          <w:sz w:val="28"/>
          <w:szCs w:val="28"/>
          <w:b w:val="1"/>
          <w:bCs w:val="1"/>
          <w:rtl/>
        </w:rPr>
        <w:t xml:space="preserve">ابن المعتز
</w:t>
      </w:r>
    </w:p>
    <w:p>
      <w:pPr/>
      <w:r>
        <w:rPr/>
        <w:t xml:space="preserve">ابن المعتز  عبد الله بن محمد المعتز بالله ابن المتوكل ابن المعتصم ابن الرشيد العباسي، ابو العباس: الشاعر المبدع، خليفة يوم وليلة، ولد في بغداد، واولع بالادب، فكان يقصد فصحاء الاعراب ويأخذ عنهم. وصنف كتبا، منها (الزهر والرياض) و (البديع - ط) و (الآداب) و (الجامع في الغناء) و (الجوارح والصيد) و (فصول التمثيل) و (حلى الاخبار) و (اشعار الملوك) و (طبقات الشعراء - ط) وجاءته النكبة من حيث يسعد الناس: ىلت الخلافة في ايمه إلى المقتدر العباسي، واستصغره القواد فخلعوه، واقبلوا على صاحب الترجمة، فلقبوه (المرتضى بالله) وبايعوه بالخلافة، فأقام يوما وليلة، ووثب عليه غلمان المقتدر فخلعوه. وعاد المقتدر، فقبض عليه وسلمه إلى خادم له لسمه مؤنس، فخنقه. وللشعراء مراث كثيرة فيه. وله (ديوان شعر - ط) في جزأين. ومما كتب في سيرته (ابن المعتز وتراثه في الادب - ط) لمحمد خفاجة، و (عبد الله بن المعتز، ادبه وعلمه - ط) لعبد العزيز سيد الاهل.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2026-09-28T16:00:48+03:00</dcterms:created>
  <dcterms:modified xsi:type="dcterms:W3CDTF">2026-09-28T16:00:48+03:00</dcterms:modified>
</cp:coreProperties>
</file>

<file path=docProps/custom.xml><?xml version="1.0" encoding="utf-8"?>
<Properties xmlns="http://schemas.openxmlformats.org/officeDocument/2006/custom-properties" xmlns:vt="http://schemas.openxmlformats.org/officeDocument/2006/docPropsVTypes"/>
</file>