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مروان
</w:t>
      </w:r>
    </w:p>
    <w:p>
      <w:pPr>
        <w:jc w:val="start"/>
        <w:bidi/>
      </w:pPr>
      <w:r>
        <w:rPr>
          <w:rFonts w:ascii="arial" w:hAnsi="arial" w:eastAsia="arial" w:cs="arial"/>
          <w:sz w:val="28"/>
          <w:szCs w:val="28"/>
          <w:b w:val="1"/>
          <w:bCs w:val="1"/>
          <w:rtl/>
        </w:rPr>
        <w:t xml:space="preserve">ابن مروان
</w:t>
      </w:r>
    </w:p>
    <w:p>
      <w:pPr/>
      <w:r>
        <w:rPr/>
        <w:t xml:space="preserve">ابن مروان  عبد الله بن عبد الملك بن مروان الأموي: أول من حول الدواوين بمصر إلى العربية. وليها في ايام أبيه (86هـ) واقره أخوه الوليد، بعد وفاة أبيهما. وابتنى مسجدا في مصر عرف بمسجد عبد الله. وكانت الدواوين فيها تكتب بالقبطية، فأمر بتحويلها إلى العربية فنسخت بها. وغلت الأسعار في أيام ولايته، فنقمت العامة، فعزله الوليد سنة 90هـ.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الملك بن مروان
</w:t>
      </w:r>
    </w:p>
    <w:p>
      <w:pPr/>
      <w:r>
        <w:rPr/>
        <w:t xml:space="preserve">عبد الله بن عبد الملك بن مروان عبد الله بن عبد الملك بن مروان، ولي الغزو وبنى المصيصة، وولي إمرة مصر بعد عمه عبد العزيز. ولما مات في حدود المائة ترك ثمانين مدى ذهب.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2026-09-28T12:01:16+03:00</dcterms:created>
  <dcterms:modified xsi:type="dcterms:W3CDTF">2026-09-28T12:01:16+03:00</dcterms:modified>
</cp:coreProperties>
</file>

<file path=docProps/custom.xml><?xml version="1.0" encoding="utf-8"?>
<Properties xmlns="http://schemas.openxmlformats.org/officeDocument/2006/custom-properties" xmlns:vt="http://schemas.openxmlformats.org/officeDocument/2006/docPropsVTypes"/>
</file>