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عبد الله بن عبد اللطيف بن عبد الرحمن ابن حسن ابن الشيخ محمد بن عبد الوهاب: فقيه خطيب، من أهل نجد. مولده في الهفوف، ووفاته في الرياض. كان مرجع النجديين في أمور دينهم. </w:t>
      </w:r>
    </w:p>
    <w:p/>
    <w:p>
      <w:pPr/>
      <w:r>
        <w:rPr/>
        <w:t xml:space="preserve">وشارك في سياستهم وحروبهم. واشتهر بالكرم والدهاء. ظل في الرياض بعد هجرة آل سعود إلى الكويت. وهو جد الملك فيصل ابن عبد العزيز، لأمه. له رسالة في (الاتباع وحظر الغلو في الدين - ط).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2026-07-29T05:27:29+03:00</dcterms:created>
  <dcterms:modified xsi:type="dcterms:W3CDTF">2026-07-29T05:27:29+03:00</dcterms:modified>
</cp:coreProperties>
</file>

<file path=docProps/custom.xml><?xml version="1.0" encoding="utf-8"?>
<Properties xmlns="http://schemas.openxmlformats.org/officeDocument/2006/custom-properties" xmlns:vt="http://schemas.openxmlformats.org/officeDocument/2006/docPropsVTypes"/>
</file>