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اللطيف
</w:t>
      </w:r>
    </w:p>
    <w:p>
      <w:pPr>
        <w:jc w:val="start"/>
        <w:bidi/>
      </w:pPr>
      <w:r>
        <w:rPr>
          <w:rFonts w:ascii="arial" w:hAnsi="arial" w:eastAsia="arial" w:cs="arial"/>
          <w:sz w:val="28"/>
          <w:szCs w:val="28"/>
          <w:b w:val="1"/>
          <w:bCs w:val="1"/>
          <w:rtl/>
        </w:rPr>
        <w:t xml:space="preserve">ابن عبد اللطيف
</w:t>
      </w:r>
    </w:p>
    <w:p>
      <w:pPr/>
      <w:r>
        <w:rPr/>
        <w:t xml:space="preserve">ابن عبد اللطيف  عبد الله بن عبد اللطيف بن عبد الرحمن ابن حسن ابن الشيخ محمد بن عبد الوهاب: فقيه خطيب، من أهل نجد. مولده في الهفوف، ووفاته في الرياض. كان مرجع النجديين في أمور دينهم. </w:t>
      </w:r>
    </w:p>
    <w:p/>
    <w:p>
      <w:pPr/>
      <w:r>
        <w:rPr/>
        <w:t xml:space="preserve">وشارك في سياستهم وحروبهم. واشتهر بالكرم والدهاء. ظل في الرياض بعد هجرة آل سعود إلى الكويت. وهو جد الملك فيصل ابن عبد العزيز، لأمه. له رسالة في (الاتباع وحظر الغلو في الدين - ط). </w:t>
      </w:r>
    </w:p>
    <w:p>
      <w:pPr>
        <w:jc w:val="start"/>
        <w:bidi/>
      </w:pPr>
      <w:r>
        <w:rPr>
          <w:sz w:val="24"/>
          <w:szCs w:val="24"/>
          <w:b w:val="1"/>
          <w:bCs w:val="1"/>
          <w:rtl/>
        </w:rPr>
        <w:t xml:space="preserve">
الأعلام،(دار العلم للملايين - بيروت،2002،ط 15،ج 4،ص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2026-09-28T11:08:19+03:00</dcterms:created>
  <dcterms:modified xsi:type="dcterms:W3CDTF">2026-09-28T11:08:19+03:00</dcterms:modified>
</cp:coreProperties>
</file>

<file path=docProps/custom.xml><?xml version="1.0" encoding="utf-8"?>
<Properties xmlns="http://schemas.openxmlformats.org/officeDocument/2006/custom-properties" xmlns:vt="http://schemas.openxmlformats.org/officeDocument/2006/docPropsVTypes"/>
</file>