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الزنجاني
</w:t>
      </w:r>
    </w:p>
    <w:p>
      <w:pPr>
        <w:jc w:val="start"/>
        <w:bidi/>
      </w:pPr>
      <w:r>
        <w:rPr>
          <w:rFonts w:ascii="arial" w:hAnsi="arial" w:eastAsia="arial" w:cs="arial"/>
          <w:sz w:val="28"/>
          <w:szCs w:val="28"/>
          <w:b w:val="1"/>
          <w:bCs w:val="1"/>
          <w:rtl/>
        </w:rPr>
        <w:t xml:space="preserve">الزنجاني
</w:t>
      </w:r>
    </w:p>
    <w:p>
      <w:pPr/>
      <w:r>
        <w:rPr/>
        <w:t xml:space="preserve">الزنجاني  أبو عبد الله بن عبد الرحيم بن نصر الله الزنجاني: فيلسوف إسلامي. مولده ووفاته في زنجان (شمالي إيران) تفقه في النجف وقام برحلات إلى العراق والشام والأردن وفلسطين ومصر والحجاز وانتخبه المجمع العلمي العربي بدمشق عضوا مراسلا له. من تصانيفه (تاريخ القرآن - ط) و (بقاء النفس بعد فناء الجسد - ط) و (الفيلسوف الفارسي صدر الدين الشيرازي - ط) و (فلسفة الحجاب - ط) وله مقالات في مجلتي الزهراء ولغة العرب. </w:t>
      </w:r>
    </w:p>
    <w:p>
      <w:pPr>
        <w:jc w:val="start"/>
        <w:bidi/>
      </w:pPr>
      <w:r>
        <w:rPr>
          <w:sz w:val="24"/>
          <w:szCs w:val="24"/>
          <w:b w:val="1"/>
          <w:bCs w:val="1"/>
          <w:rtl/>
        </w:rPr>
        <w:t xml:space="preserve">
الأعلام،(دار العلم للملايين - بيروت،2002،ط 15،ج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2026-09-28T11:04:14+03:00</dcterms:created>
  <dcterms:modified xsi:type="dcterms:W3CDTF">2026-09-28T11:04:14+03:00</dcterms:modified>
</cp:coreProperties>
</file>

<file path=docProps/custom.xml><?xml version="1.0" encoding="utf-8"?>
<Properties xmlns="http://schemas.openxmlformats.org/officeDocument/2006/custom-properties" xmlns:vt="http://schemas.openxmlformats.org/officeDocument/2006/docPropsVTypes"/>
</file>