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692)/(دار الكتب العلمية - بيروت،1994،ط 1،ج 3،ص 291)/(دار الفكر - بيروت،1989،ط 1،ج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1439)/(دار الكتب العلمية - بيروت،1994،ط 1،ج 6،ص 373)/(دار الفكر - بيروت،1989،ط 1،ج 5،ص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1444)/(دار الكتب العلمية - بيروت،1994،ط 1،ج 6،ص 384)/(دار الفكر - بيروت،1989،ط 1،ج 5،ص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1447)/(دار الكتب العلمية - بيروت،1994،ط 1،ج 6،ص 390)/(دار الفكر - بيروت،1989،ط 1،ج 5،ص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1448)/(دار الكتب العلمية - بيروت،1994،ط 1،ج 6،ص 393)/(دار الفكر - بيروت،1989،ط 1،ج 5،ص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314)/(السعادة ،1974،ط 1،ج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301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2026-09-28T10:19:12+03:00</dcterms:created>
  <dcterms:modified xsi:type="dcterms:W3CDTF">2026-09-28T10:19:12+03:00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