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بركت زاده
</w:t>
      </w:r>
    </w:p>
    <w:p>
      <w:pPr>
        <w:jc w:val="start"/>
        <w:bidi/>
      </w:pPr>
      <w:r>
        <w:rPr>
          <w:rFonts w:ascii="arial" w:hAnsi="arial" w:eastAsia="arial" w:cs="arial"/>
          <w:sz w:val="28"/>
          <w:szCs w:val="28"/>
          <w:b w:val="1"/>
          <w:bCs w:val="1"/>
          <w:rtl/>
        </w:rPr>
        <w:t xml:space="preserve">بركت زاده
</w:t>
      </w:r>
    </w:p>
    <w:p>
      <w:pPr/>
      <w:r>
        <w:rPr/>
        <w:t xml:space="preserve">بركت زاده  عبد الله بن حسن، جمال الدين ابن شمس الدين المعروف ببركت زادة: قاض فاضل ولد في (جسر أركنه) وتفقه بالأزهر (1280) وتقلد وظائف وعين (سنة 1294) قاضيا ببيروت، ثم مفتشا في سورية (1296) وولي مشيخة الإسلام في روم ايلي الشرقية (1302) ونقل منها إلى القضاء بمصر (1308) وتوفي بالقاهرة. له كتب مطبوعة، منها (آثار جمال الدين) و (السياسة الشرعية وحقوق الراعي وسعادة الرعية)) ترجمه عن التركية. </w:t>
      </w:r>
    </w:p>
    <w:p>
      <w:pPr>
        <w:jc w:val="start"/>
        <w:bidi/>
      </w:pPr>
      <w:r>
        <w:rPr>
          <w:sz w:val="24"/>
          <w:szCs w:val="24"/>
          <w:b w:val="1"/>
          <w:bCs w:val="1"/>
          <w:rtl/>
        </w:rPr>
        <w:t xml:space="preserve">
الأعلام،(دار العلم للملايين - بيروت،2002،ط 15،ج 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2026-09-28T07:25:23+03:00</dcterms:created>
  <dcterms:modified xsi:type="dcterms:W3CDTF">2026-09-28T07:25:23+03:00</dcterms:modified>
</cp:coreProperties>
</file>

<file path=docProps/custom.xml><?xml version="1.0" encoding="utf-8"?>
<Properties xmlns="http://schemas.openxmlformats.org/officeDocument/2006/custom-properties" xmlns:vt="http://schemas.openxmlformats.org/officeDocument/2006/docPropsVTypes"/>
</file>