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المهدوي
</w:t>
      </w:r>
    </w:p>
    <w:p>
      <w:pPr>
        <w:jc w:val="start"/>
        <w:bidi/>
      </w:pPr>
      <w:r>
        <w:rPr>
          <w:rFonts w:ascii="arial" w:hAnsi="arial" w:eastAsia="arial" w:cs="arial"/>
          <w:sz w:val="28"/>
          <w:szCs w:val="28"/>
          <w:b w:val="1"/>
          <w:bCs w:val="1"/>
          <w:rtl/>
        </w:rPr>
        <w:t xml:space="preserve">المهدوي
</w:t>
      </w:r>
    </w:p>
    <w:p>
      <w:pPr/>
      <w:r>
        <w:rPr/>
        <w:t xml:space="preserve">المهدوي  أحمد رفيق المهدوي البرقاوي: شاعر ليبي، كثير النظم. ولد في قرية ’’فساطو’’ بجبل نفوسة. وتعلم بالاسكندرية وعمل كاتبا في بلدية بنغازي (1920) وعزله الطليان، فهاجر إلى تركيا (1924 - 34) وعاد فنفاه الإيطاليون، فانصرف ثانية إلى تركيا (1936 - 46) ورجع فشارك في الحركة الوطنية وعين عضوا في مجلس الشيوخ الليبي 51 فرئيسا له. وتوفي في أثناء عملية جراحية أجريت له في أثينا (باليونان) في طريقه لزيارة تركيا. ونقل بالطائرة إلى بني غازي. جمع بعض نظمه في ديوان (رفيق شاعر الوطنية الليبية - ط). </w:t>
      </w:r>
    </w:p>
    <w:p>
      <w:pPr>
        <w:jc w:val="start"/>
        <w:bidi/>
      </w:pPr>
      <w:r>
        <w:rPr>
          <w:sz w:val="24"/>
          <w:szCs w:val="24"/>
          <w:b w:val="1"/>
          <w:bCs w:val="1"/>
          <w:rtl/>
        </w:rPr>
        <w:t xml:space="preserve">
الأعلام،(دار العلم للملايين - بيروت،2002،ط 15،ج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2026-09-16T19:22:39+03:00</dcterms:created>
  <dcterms:modified xsi:type="dcterms:W3CDTF">2026-09-16T19:22:39+03:00</dcterms:modified>
</cp:coreProperties>
</file>

<file path=docProps/custom.xml><?xml version="1.0" encoding="utf-8"?>
<Properties xmlns="http://schemas.openxmlformats.org/officeDocument/2006/custom-properties" xmlns:vt="http://schemas.openxmlformats.org/officeDocument/2006/docPropsVTypes"/>
</file>