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يربوع
</w:t>
      </w:r>
    </w:p>
    <w:p>
      <w:pPr>
        <w:jc w:val="start"/>
        <w:bidi/>
      </w:pPr>
      <w:r>
        <w:rPr>
          <w:rFonts w:ascii="arial" w:hAnsi="arial" w:eastAsia="arial" w:cs="arial"/>
          <w:sz w:val="28"/>
          <w:szCs w:val="28"/>
          <w:b w:val="1"/>
          <w:bCs w:val="1"/>
          <w:rtl/>
        </w:rPr>
        <w:t xml:space="preserve">ابن يربوع
</w:t>
      </w:r>
    </w:p>
    <w:p>
      <w:pPr/>
      <w:r>
        <w:rPr/>
        <w:t xml:space="preserve">ابن يربوع  عبد الله بن أحمد بن سعيد بن يربوع، ابو محمد: من حفاظ الحديث، ظاهري المذهب. من أهل اشبيلية. سكن قرطبة. قال ابن الابار: له (تآليف) مفيدة. وعرفه ابن ناصر الدين بأبي محمد (الشنتريني) وقال فيه: محدث قرطبة. من صمنفاته (الاقليد في بيان الاسانيد). </w:t>
      </w:r>
    </w:p>
    <w:p>
      <w:pPr>
        <w:jc w:val="start"/>
        <w:bidi/>
      </w:pPr>
      <w:r>
        <w:rPr>
          <w:sz w:val="24"/>
          <w:szCs w:val="24"/>
          <w:b w:val="1"/>
          <w:bCs w:val="1"/>
          <w:rtl/>
        </w:rPr>
        <w:t xml:space="preserve">
الأعلام،(دار العلم للملايين - بيروت،2002،ط 15،ج 4،ص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يربوع
</w:t>
      </w:r>
    </w:p>
    <w:p>
      <w:pPr/>
      <w:r>
        <w:rPr/>
        <w:t xml:space="preserve">ابن يربوع الأستاذ الحافظ، المجود الحجة، أبو محمد عبد الله بن أحمد بن سعيد بن سليمان، بن يربوع الشنتريني، ثم الإشبيلي، نزيل قرطبة.</w:t>
      </w:r>
    </w:p>
    <w:p/>
    <w:p>
      <w:pPr/>
      <w:r>
        <w:rPr/>
        <w:t xml:space="preserve">سمع من: محمد بن أحمد بن منظور ’’صحيح البخاري’’، ومن أبي محمد بن خزرج، وحاتم بن محمد، وأبي مروان بن سراج، وأبي علي الغساني، وعدة.</w:t>
      </w:r>
    </w:p>
    <w:p/>
    <w:p>
      <w:pPr/>
      <w:r>
        <w:rPr/>
        <w:t xml:space="preserve">وأجاز له العباس بن دلهاث.</w:t>
      </w:r>
    </w:p>
    <w:p/>
    <w:p>
      <w:pPr/>
      <w:r>
        <w:rPr/>
        <w:t xml:space="preserve">روى عنه: أبو القاسم بن بشكوال، وقال: كان حافظا للحديث وعلله، عارفا برجاله، وبالجرح والتعديل، ضابطا ثقة، كتب الكثير، وصحب أبا علي الغساني، واختص به، وكان أبو علي يفضله، ويصفه بالمعرفة والذكاء.</w:t>
      </w:r>
    </w:p>
    <w:p/>
    <w:p>
      <w:pPr/>
      <w:r>
        <w:rPr/>
        <w:t xml:space="preserve">إلى أن قال: صنف كتاب ’’الإقليد في بيان الأسانيد’’، وكتاب ’’تاج الحلية وسراج البغية في معرفة أسانيد الموطأ’’، وكتاب ’’البيان عما في كتاب أبي نصر الكلاباذي من النقصان’’، وكتاب ’’المنهاج في رجال مسلم’’، سمعت منه مجالس، وتوفي: في صفر سنة اثنتين وعشرين وخمس مائة عن ثمان وسبعين سنة.</w:t>
      </w:r>
    </w:p>
    <w:p/>
    <w:p>
      <w:pPr/>
      <w:r>
        <w:rPr/>
        <w:t xml:space="preserve">وفيها مات: وزير العراق جلال الدين أبو علي الحسن بن علي بن صدقة وزير المسترشد، وصاحب دمشق الأتابك طغتكين ظهير الدين والد تاج الملوك بوري، والمسند أبو منصور محمد بن علي الكراعي بمرو، وإبراهيم بن سهل النيسابوري المسجدي.</w:t>
      </w:r>
    </w:p>
    <w:p>
      <w:pPr>
        <w:jc w:val="start"/>
        <w:bidi/>
      </w:pPr>
      <w:r>
        <w:rPr>
          <w:sz w:val="24"/>
          <w:szCs w:val="24"/>
          <w:b w:val="1"/>
          <w:bCs w:val="1"/>
          <w:rtl/>
        </w:rPr>
        <w:t xml:space="preserve">
سير أعلام النبلاء،(دار الحديث- القاهرة،2006،ط 1،ج 14،ص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سعيد بن يربوع بن سليمان
</w:t>
      </w:r>
    </w:p>
    <w:p>
      <w:pPr/>
      <w:r>
        <w:rPr/>
        <w:t xml:space="preserve">عبد الله بن أحمد بن سعيد بن يربوع بن سليمان من أهل إشبيلية سكن قرطبة يكنى أبا محمد روى ببلده عن أبي عبد الله: محمد بن أحمد بن منظور وعن أبي محمد بن خزرج وأبي القاسم: حاتم بن سراج وكان حافظا للحديث وعلله عارفا بأسماء رجاله ضابطا لما كتبه ثقة فيما رواه.</w:t>
      </w:r>
    </w:p>
    <w:p/>
    <w:p>
      <w:pPr/>
      <w:r>
        <w:rPr/>
        <w:t xml:space="preserve">وصحب أبا علي الغساني وانتفع به وكان أبو علي يصفه بالمعرفة ويفضله وألف كتبا حسانا منها كتاب الإقليد في بيان الأسانيد وكتاب تاج الحلية وسراج البغية في معرفة أسانيد الموطأ وكتاب لسان البيان عما في كتاب أبي نصر الكلاباذي من الإغفال والنقصان وكتاب المنهاج في رجال مسلم بن الحجاج إلى غير ذلك. توفي سنة اثنتين وعشرين وخمسمائة.</w:t>
      </w:r>
    </w:p>
    <w:p/>
    <w:p>
      <w:pPr/>
      <w:r>
        <w:rPr/>
        <w:t xml:space="preserve">قلت: ومن كتاب وفيات الأعيان لابن خلكان:</w:t>
      </w:r>
    </w:p>
    <w:p>
      <w:pPr>
        <w:jc w:val="start"/>
        <w:bidi/>
      </w:pPr>
      <w:r>
        <w:rPr>
          <w:sz w:val="24"/>
          <w:szCs w:val="24"/>
          <w:b w:val="1"/>
          <w:bCs w:val="1"/>
          <w:rtl/>
        </w:rPr>
        <w:t xml:space="preserve">
الديباج المذهب في معرفة أعيان علماء المذهب،(دار التراث للطبع والنشر - القاهرة،2005،ط 1،ج 1،ص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سعيد بن سليمان بن يربوع، أبو محمد الإشبيلي، نزيل قرطبة.
</w:t>
      </w:r>
    </w:p>
    <w:p>
      <w:pPr/>
      <w:r>
        <w:rPr/>
        <w:t xml:space="preserve">عبد الله بن أحمد بن سعيد بن سليمان بن يربوع، أبو محمد الإشبيلي، نزيل قرطبة. </w:t>
      </w:r>
    </w:p>
    <w:p/>
    <w:p>
      <w:pPr/>
      <w:r>
        <w:rPr/>
        <w:t xml:space="preserve">سمع «صحيح البخاري» على ابن منظور عن أبي ذر، وسمع ابن خزرج وغيره، ولازم أبا علي الغساني.</w:t>
      </w:r>
    </w:p>
    <w:p/>
    <w:p>
      <w:pPr/>
      <w:r>
        <w:rPr/>
        <w:t xml:space="preserve">قال ابن بشكوال: قرأنا عليه مجالس من حديثه، وأجاز لنا بخطه ما رواه وعني به، وكان حافظاً للحديث وعلله، عارفاً بأسماء رجاله ونقلته، يبصر المعدلين منهم والمجرحين، ضابطاً لما كتبه، ثقة فيما رواه، وكتب بخطه علماً كثيراً، وصحب أبا علي الغساني وانتفع به، وكان أبو علي يكرمه، ويفضله، ويعرف حقه، ويصفه بالمعرفة والذكاء، وقد جمع أبو محمد هذا كتباً حساناً منها كتاب «الإقليد في بيان الأسانيد»، وكتاب «تاج الحلية </w:t>
      </w:r>
    </w:p>
    <w:p/>
    <w:p>
      <w:pPr/>
      <w:r>
        <w:rPr/>
        <w:t xml:space="preserve">وسراج البغية في معرفة أسانيد الموطأ» وغيرها. توفي سنة (522 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سعيد بن يربوع الإشبيلي الظاهري
</w:t>
      </w:r>
    </w:p>
    <w:p>
      <w:pPr/>
      <w:r>
        <w:rPr/>
        <w:t xml:space="preserve">عبد الله بن أحمد بن سعيد بن يربوع الإشبيلي الظاهري </w:t>
      </w:r>
    </w:p>
    <w:p/>
    <w:p>
      <w:pPr/>
      <w:r>
        <w:rPr/>
        <w:t xml:space="preserve">فقيه محدث، توفى سنة اثنتين وعشرين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2026-09-28T04:19:39+03:00</dcterms:created>
  <dcterms:modified xsi:type="dcterms:W3CDTF">2026-09-28T04:19:39+03:00</dcterms:modified>
</cp:coreProperties>
</file>

<file path=docProps/custom.xml><?xml version="1.0" encoding="utf-8"?>
<Properties xmlns="http://schemas.openxmlformats.org/officeDocument/2006/custom-properties" xmlns:vt="http://schemas.openxmlformats.org/officeDocument/2006/docPropsVTypes"/>
</file>