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الشريف
</w:t>
      </w:r>
    </w:p>
    <w:p>
      <w:pPr>
        <w:jc w:val="start"/>
        <w:bidi/>
      </w:pPr>
      <w:r>
        <w:rPr>
          <w:rFonts w:ascii="arial" w:hAnsi="arial" w:eastAsia="arial" w:cs="arial"/>
          <w:sz w:val="28"/>
          <w:szCs w:val="28"/>
          <w:b w:val="1"/>
          <w:bCs w:val="1"/>
          <w:rtl/>
        </w:rPr>
        <w:t xml:space="preserve">عبد الله الشريف
</w:t>
      </w:r>
    </w:p>
    <w:p>
      <w:pPr/>
      <w:r>
        <w:rPr/>
        <w:t xml:space="preserve">عبد الله الشريف  عبد الله بن إبراهيم بن موسى، الشريف الحسني الإدريسي اليملحي (نسبة إلى جده يملح كجعفر) بن مشيش المصمودي العلمي (نسبة إلى جبل العلم، بفتح العين واللام) الوزاني، أبو محمد: شيخ الطريقة الوزانية بالمغرب، وأصل بيت كبير في مدينة وزان. ولد ونشأ بقرية (تازورت) من حوز جبل العلم (بين العرائش وتطوان) وتعلم بفاس (سنة 1028 - 1034 هـ) وانتقل إلى مدشر شقرة (والمدشر في اصطلاحهم القرية) من بلاد مصمودة، فمدشر الميقال، ومنه إلى (وزان) حيث استقر وتوفي. وكان مع زهده وتصوفه، فارسا شجاعا، يضرب بالسيف ويرمي بالبندق وبالنشاب عن القوس. قال صاحب السلوة: وقبره إلى الآن مزارة عظيمة تفد الناس لزيارته من سائر أقطار المغرب في كل سنة. واستوعب حفيده الآتي ذكره، عبد الله ابن الطيب الوزاني، سيرته وفروع نسله في كتابه (الروض المنيف في التعريف بأولاد مولانا عبد الله الشريف - خ) عندي.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2026-09-28T04:21:39+03:00</dcterms:created>
  <dcterms:modified xsi:type="dcterms:W3CDTF">2026-09-28T04:21:39+03:00</dcterms:modified>
</cp:coreProperties>
</file>

<file path=docProps/custom.xml><?xml version="1.0" encoding="utf-8"?>
<Properties xmlns="http://schemas.openxmlformats.org/officeDocument/2006/custom-properties" xmlns:vt="http://schemas.openxmlformats.org/officeDocument/2006/docPropsVTypes"/>
</file>