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سلمان
</w:t>
      </w:r>
    </w:p>
    <w:p>
      <w:pPr>
        <w:jc w:val="start"/>
        <w:bidi/>
      </w:pPr>
      <w:r>
        <w:rPr>
          <w:rFonts w:ascii="arial" w:hAnsi="arial" w:eastAsia="arial" w:cs="arial"/>
          <w:sz w:val="28"/>
          <w:szCs w:val="28"/>
          <w:b w:val="1"/>
          <w:bCs w:val="1"/>
          <w:rtl/>
        </w:rPr>
        <w:t xml:space="preserve">عبد الكريم سلمان
</w:t>
      </w:r>
    </w:p>
    <w:p>
      <w:pPr/>
      <w:r>
        <w:rPr/>
        <w:t xml:space="preserve">عبد الكريم سلمان  عبد الكريم بن حسين بن سلمان اغا: فاضل مصري، من الكتاب. تعلم في الازهر، واتصل بجمال الدين الافغاني ومحمد عبده، ورأس تحرير (الوقائع المصرية) بعد محمد عبده، وكانت جريدة ادب وبحث. وعين مفتشا عاما للمحاكم الشرعية. وكتب (سياحة الخديوي في اقاليم مصر البحرية والقبلية - ط) وجعل مناعضاء مجلس الازهر، فوضع كتابه (اعمال مجلس ادارة الازهر - ط) ولم يذكر عليه اسمه خوفا من الخديوي. </w:t>
      </w:r>
    </w:p>
    <w:p>
      <w:pPr>
        <w:jc w:val="start"/>
        <w:bidi/>
      </w:pPr>
      <w:r>
        <w:rPr>
          <w:sz w:val="24"/>
          <w:szCs w:val="24"/>
          <w:b w:val="1"/>
          <w:bCs w:val="1"/>
          <w:rtl/>
        </w:rPr>
        <w:t xml:space="preserve">
الأعلام،(دار العلم للملايين - بيروت،2002،ط 15،ج 4،ص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2026-09-28T02:22:24+03:00</dcterms:created>
  <dcterms:modified xsi:type="dcterms:W3CDTF">2026-09-28T02:22:24+03:00</dcterms:modified>
</cp:coreProperties>
</file>

<file path=docProps/custom.xml><?xml version="1.0" encoding="utf-8"?>
<Properties xmlns="http://schemas.openxmlformats.org/officeDocument/2006/custom-properties" xmlns:vt="http://schemas.openxmlformats.org/officeDocument/2006/docPropsVTypes"/>
</file>