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الأماسي
</w:t>
      </w:r>
    </w:p>
    <w:p>
      <w:pPr/>
      <w:r>
        <w:rPr/>
        <w:t xml:space="preserve">الأماسي  عبد الكريم بن حسين الأماسي: منطقي، حنفي، رومي، يقال له خواجه كريم. كان من أعضاء مجلس المعارف في اسطنبول. له تآليف، منها (حاشية على شرح الشمسية - ط) منطق، و (رسالة الروح) و (رسالة في حركة الزمان) و (القضاء والقدر) و (حاشية - ط) على شرح كتاب له سماه (ميزان العدل) في المنطق. وله بالتركية (قصة سلامان وأبسال).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2026-09-28T01:21:22+03:00</dcterms:created>
  <dcterms:modified xsi:type="dcterms:W3CDTF">2026-09-28T01:21:22+03:00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