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w:t>
      </w:r>
    </w:p>
    <w:p>
      <w:pPr>
        <w:jc w:val="start"/>
        <w:bidi/>
      </w:pPr>
      <w:r>
        <w:rPr>
          <w:rFonts w:ascii="arial" w:hAnsi="arial" w:eastAsia="arial" w:cs="arial"/>
          <w:sz w:val="28"/>
          <w:szCs w:val="28"/>
          <w:b w:val="1"/>
          <w:bCs w:val="1"/>
          <w:rtl/>
        </w:rPr>
        <w:t xml:space="preserve">ابن حبيب
</w:t>
      </w:r>
    </w:p>
    <w:p>
      <w:pPr/>
      <w:r>
        <w:rPr/>
        <w:t xml:space="preserve">ابن حبيب  عبد القادر بن محمد بن عمر، أبو النجائب ابن حبيب الصفدي الشافعي: زاهر. من أهل صفد. كان يقرئ الأطفال، ويستر زهده بالخمول والضرب على الدف في الأسواق والمحافل. ثم ظهر فضله. وزار دمشق واقبل عليه الناس. وتوفي بصفد. له نظم اشتهرت منه (تائية) ركيكة شرحها الشيخ علوان (علي بن عطية) شرحا حافلا. قال النجم الغزي: انه اشهر كتب علوان. و (تغريبة ابن حبيب في وصل الحبيب - خ) في شستربتي (4479). </w:t>
      </w:r>
    </w:p>
    <w:p>
      <w:pPr>
        <w:jc w:val="start"/>
        <w:bidi/>
      </w:pPr>
      <w:r>
        <w:rPr>
          <w:sz w:val="24"/>
          <w:szCs w:val="24"/>
          <w:b w:val="1"/>
          <w:bCs w:val="1"/>
          <w:rtl/>
        </w:rPr>
        <w:t xml:space="preserve">
الأعلام،(دار العلم للملايين - بيروت،2002،ط 15،ج 4،ص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2026-07-29T07:43:45+03:00</dcterms:created>
  <dcterms:modified xsi:type="dcterms:W3CDTF">2026-07-29T07:43:45+03:00</dcterms:modified>
</cp:coreProperties>
</file>

<file path=docProps/custom.xml><?xml version="1.0" encoding="utf-8"?>
<Properties xmlns="http://schemas.openxmlformats.org/officeDocument/2006/custom-properties" xmlns:vt="http://schemas.openxmlformats.org/officeDocument/2006/docPropsVTypes"/>
</file>