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أحمد بن خليل بن سعادة بن جعفر ابن عيسى، أبو العباس شمس الدين المهلبي الخويي: قاض شافعي، من العلاء بالكلام. له معرفة بالطب. ولد في خوي (بأذربيجان) وتعلم بها وبخراسان. ثم ولي قضاء القضاة بالشام. وتوفي بدمشق. له كتب، منها كتاب في (علم الأصول) وكتاب قال ابن أبي أصيبعة: يشتمل على رموز حكيمة صنفه للسلطان الملك المعظم، عيسى بن أبي بكر بن أيوب، و (السفينة النوحية - خ) في النفس والروح، ذكر في مقدمته أنه كان يزمع شرح كتاب الفخر الرازي في النفس وأحجم عنه إلى تأليف هذا الكتاب المختصر وضم فيه ما يغني عن التطويل. والنسخة خزائنية نفيسة كتبت سنة 868، في 31 ورقة، في مجموع بدمشق. وله كتاب في (العروض) قال أبو شامة، هو عندي بخطه. وهو والد القاضي محمد بن أحمد (المتوفي سنة 693 كما في الأعلام).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الخويي
</w:t>
      </w:r>
    </w:p>
    <w:p>
      <w:pPr/>
      <w:r>
        <w:rPr/>
        <w:t xml:space="preserve">الخويي قاضي القضاة شمس الدين أحمد بن الخليل بن سعادة بن جعفر الخوبي، الشافعي.</w:t>
      </w:r>
    </w:p>
    <w:p/>
    <w:p>
      <w:pPr/>
      <w:r>
        <w:rPr/>
        <w:t xml:space="preserve">ولد سنة ثلاث وثمانين.</w:t>
      </w:r>
    </w:p>
    <w:p/>
    <w:p>
      <w:pPr/>
      <w:r>
        <w:rPr/>
        <w:t xml:space="preserve">وقرأ العقليات على فخر الدين الرازي، والجدل على الطاووسي. وسمع: من المؤيد الطوسي.</w:t>
      </w:r>
    </w:p>
    <w:p/>
    <w:p>
      <w:pPr/>
      <w:r>
        <w:rPr/>
        <w:t xml:space="preserve">وكان من أذكياء المتكلمين، وأعيان الحكماء والأطباء، ذا دين وتعبد، وله مصنف في النحو، وآخر في الأصول، وآخر فيه رموز فلسفية.</w:t>
      </w:r>
    </w:p>
    <w:p/>
    <w:p>
      <w:pPr/>
      <w:r>
        <w:rPr/>
        <w:t xml:space="preserve">قال ابن أبي أصيبعة: قرأت عليه ’’التبصرة’’ لابن سهلان.</w:t>
      </w:r>
    </w:p>
    <w:p/>
    <w:p>
      <w:pPr/>
      <w:r>
        <w:rPr/>
        <w:t xml:space="preserve">وسمع منه: المعين القرشي، والجمال ابن الصابوني، وابنه قاضي القضاة شهاب الدين محمد.</w:t>
      </w:r>
    </w:p>
    <w:p/>
    <w:p>
      <w:pPr/>
      <w:r>
        <w:rPr/>
        <w:t xml:space="preserve">وخوي: من إقليم أذربيجان.</w:t>
      </w:r>
    </w:p>
    <w:p/>
    <w:p>
      <w:pPr/>
      <w:r>
        <w:rPr/>
        <w:t xml:space="preserve">مات في شعبان، سنة سبع وثلاثين وست مائة، كهلا بحمى دقية، وولي قضاء دمشق فحمد.</w:t>
      </w:r>
    </w:p>
    <w:p>
      <w:pPr>
        <w:jc w:val="start"/>
        <w:bidi/>
      </w:pPr>
      <w:r>
        <w:rPr>
          <w:sz w:val="24"/>
          <w:szCs w:val="24"/>
          <w:b w:val="1"/>
          <w:bCs w:val="1"/>
          <w:rtl/>
        </w:rPr>
        <w:t xml:space="preserve">
سير أعلام النبلاء،(دار الحديث- القاهرة،2006،ط 1،ج 16،ص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2026-09-16T18:17:41+03:00</dcterms:created>
  <dcterms:modified xsi:type="dcterms:W3CDTF">2026-09-16T18:17:41+03:00</dcterms:modified>
</cp:coreProperties>
</file>

<file path=docProps/custom.xml><?xml version="1.0" encoding="utf-8"?>
<Properties xmlns="http://schemas.openxmlformats.org/officeDocument/2006/custom-properties" xmlns:vt="http://schemas.openxmlformats.org/officeDocument/2006/docPropsVTypes"/>
</file>