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الأدوزي
</w:t>
      </w:r>
    </w:p>
    <w:p>
      <w:pPr>
        <w:jc w:val="start"/>
        <w:bidi/>
      </w:pPr>
      <w:r>
        <w:rPr>
          <w:rFonts w:ascii="arial" w:hAnsi="arial" w:eastAsia="arial" w:cs="arial"/>
          <w:sz w:val="28"/>
          <w:szCs w:val="28"/>
          <w:b w:val="1"/>
          <w:bCs w:val="1"/>
          <w:rtl/>
        </w:rPr>
        <w:t xml:space="preserve">الأدوزي
</w:t>
      </w:r>
    </w:p>
    <w:p>
      <w:pPr/>
      <w:r>
        <w:rPr/>
        <w:t xml:space="preserve">الأدوزي  عبد العزيز بن محمد بن محمد ابن أحمد المرابط السملالي السوسي أبو فارس الأدوزي: أديب، مشارك، من فضلاء المالكية، من أهل أدوز (بسوس المغرب) تخرج بشيخها محمد ابن العربي الأدوزي (انظر ترجمته) واحترف التعليم، وتنقل في عدة مدارس بسوس. وتوفي بالمدرسة (البوعبدلية) له كتب، منها (شرح معلقة امرئ القيس - خ) و (شرح الرسالة الهزلية لابن زيدون - خ) اختصره من شرح ابن نباتة وزاد عليه، و (شرح الشمقمقية - خ) في 200 صفحة، و (شرح التنقيح - خ) بخطه، غير تام، و (شرح غرامي صحيح - خ) و (مجموعة فتاويه - خ) ونحو ثمانية (كنانيش - خ). </w:t>
      </w:r>
    </w:p>
    <w:p>
      <w:pPr>
        <w:jc w:val="start"/>
        <w:bidi/>
      </w:pPr>
      <w:r>
        <w:rPr>
          <w:sz w:val="24"/>
          <w:szCs w:val="24"/>
          <w:b w:val="1"/>
          <w:bCs w:val="1"/>
          <w:rtl/>
        </w:rPr>
        <w:t xml:space="preserve">
الأعلام،(دار العلم للملايين - بيروت،2002،ط 15،ج 4،ص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2026-09-27T21:30:41+03:00</dcterms:created>
  <dcterms:modified xsi:type="dcterms:W3CDTF">2026-09-27T21:30:41+03:00</dcterms:modified>
</cp:coreProperties>
</file>

<file path=docProps/custom.xml><?xml version="1.0" encoding="utf-8"?>
<Properties xmlns="http://schemas.openxmlformats.org/officeDocument/2006/custom-properties" xmlns:vt="http://schemas.openxmlformats.org/officeDocument/2006/docPropsVTypes"/>
</file>