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محمد
</w:t>
      </w:r>
    </w:p>
    <w:p>
      <w:pPr>
        <w:jc w:val="start"/>
        <w:bidi/>
      </w:pPr>
      <w:r>
        <w:rPr>
          <w:rFonts w:ascii="arial" w:hAnsi="arial" w:eastAsia="arial" w:cs="arial"/>
          <w:sz w:val="28"/>
          <w:szCs w:val="28"/>
          <w:b w:val="1"/>
          <w:bCs w:val="1"/>
          <w:rtl/>
        </w:rPr>
        <w:t xml:space="preserve">عبد العزيز بن محمد
</w:t>
      </w:r>
    </w:p>
    <w:p>
      <w:pPr/>
      <w:r>
        <w:rPr/>
        <w:t xml:space="preserve">عبد العزيز بن محمد  عبد العزيز بن محمد بن سعود: امام، من امراء آل سعود في دولتهم الاولى. كانت عاصمته (الدرعية) بنجد. ولي بعد وفاة ابيه (سنة 1179هـ) واتسع نظاق الدولة في ايامه، فسحق خصمه ابن دواس سنة 1187هـ ، وافتتح القصيم، وبعث السرايا إلى الجوف، شمالي (النفود) فاستولى على وادي السرحان، ووصلت غزواته إلى عسير غربا، وعمان جنوبا. وامتد ملكه من شواطئ الفرات ووادي السرحان إلى رأس الخيمة وعمان، ومن الخليج الفارسي إلى اطراف الحجاز وعسير. وكان مغوارا شديد البأس، لايمل الحروب، يباشر الملاحم بنفسه. اغتاله رجل من أهل العمادية (من ديار الجزيرة) في جامع الدرعية. </w:t>
      </w:r>
    </w:p>
    <w:p>
      <w:pPr>
        <w:jc w:val="start"/>
        <w:bidi/>
      </w:pPr>
      <w:r>
        <w:rPr>
          <w:sz w:val="24"/>
          <w:szCs w:val="24"/>
          <w:b w:val="1"/>
          <w:bCs w:val="1"/>
          <w:rtl/>
        </w:rPr>
        <w:t xml:space="preserve">
الأعلام،(دار العلم للملايين - بيروت،2002،ط 15،ج 4،ص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2026-09-27T21:35:50+03:00</dcterms:created>
  <dcterms:modified xsi:type="dcterms:W3CDTF">2026-09-27T21:35:50+03:00</dcterms:modified>
</cp:coreProperties>
</file>

<file path=docProps/custom.xml><?xml version="1.0" encoding="utf-8"?>
<Properties xmlns="http://schemas.openxmlformats.org/officeDocument/2006/custom-properties" xmlns:vt="http://schemas.openxmlformats.org/officeDocument/2006/docPropsVTypes"/>
</file>