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خراسان
</w:t>
      </w:r>
    </w:p>
    <w:p>
      <w:pPr/>
      <w:r>
        <w:rPr/>
        <w:t xml:space="preserve">ابن خراسان  عبد العزيز بن عبد الحق بن عبد العزيز ابن خراسان: ثاني امراء هذه الاسرة في تونس. وليها بعد وفاة ابيه، سنة 488هـ. وكانت في شبه استقلال، تتراوح طاعتها بين صاحبي المهدية وقلعة حماد. واستمر إلى ان توفى. ويوصف بالضعف.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2026-09-27T20:34:21+03:00</dcterms:created>
  <dcterms:modified xsi:type="dcterms:W3CDTF">2026-09-27T20:34:21+03:00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