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عزوز الحفصي
</w:t>
      </w:r>
    </w:p>
    <w:p>
      <w:pPr>
        <w:jc w:val="start"/>
        <w:bidi/>
      </w:pPr>
      <w:r>
        <w:rPr>
          <w:rFonts w:ascii="arial" w:hAnsi="arial" w:eastAsia="arial" w:cs="arial"/>
          <w:sz w:val="28"/>
          <w:szCs w:val="28"/>
          <w:b w:val="1"/>
          <w:bCs w:val="1"/>
          <w:rtl/>
        </w:rPr>
        <w:t xml:space="preserve">عزوز الحفصي
</w:t>
      </w:r>
    </w:p>
    <w:p>
      <w:pPr/>
      <w:r>
        <w:rPr/>
        <w:t xml:space="preserve">عزوز الحفصي  عبد العزيز بن أحمد بن محمد بن ابي بكر الحفصي الهنتائي، ابو فارس، المعروف بعزوز: من كبار الحفصيين ملوك تونس. بويع بعد وفاة ابيه (سنة 796) وحسنت سيرته. وكان موفقا حازما، فيه بأس ورفق وديانة وجود. وله آثار في تونس. قال صاحب الخلاصة النقية: (درة سلك الحفصيين ومجدد ملكهم) ولم تخل ايامه من فتن وفق إلى قمعها. وضم إلى بلاده مدينتي تلمسان وفاس. وغزا مالطة، فانتفضت تلمسان، فخرج لها، فتوفي فجأة بقرب جبل ونشريس (من اعمال تلمسان) وكانت ولايته 40 سنة و 4 اشهر واياما. </w:t>
      </w:r>
    </w:p>
    <w:p>
      <w:pPr>
        <w:jc w:val="start"/>
        <w:bidi/>
      </w:pPr>
      <w:r>
        <w:rPr>
          <w:sz w:val="24"/>
          <w:szCs w:val="24"/>
          <w:b w:val="1"/>
          <w:bCs w:val="1"/>
          <w:rtl/>
        </w:rPr>
        <w:t xml:space="preserve">
الأعلام،(دار العلم للملايين - بيروت،2002،ط 15،ج 4،ص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2026-09-27T19:43:13+03:00</dcterms:created>
  <dcterms:modified xsi:type="dcterms:W3CDTF">2026-09-27T19:43:13+03:00</dcterms:modified>
</cp:coreProperties>
</file>

<file path=docProps/custom.xml><?xml version="1.0" encoding="utf-8"?>
<Properties xmlns="http://schemas.openxmlformats.org/officeDocument/2006/custom-properties" xmlns:vt="http://schemas.openxmlformats.org/officeDocument/2006/docPropsVTypes"/>
</file>