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الحلواني
</w:t>
      </w:r>
    </w:p>
    <w:p>
      <w:pPr>
        <w:jc w:val="start"/>
        <w:bidi/>
      </w:pPr>
      <w:r>
        <w:rPr>
          <w:rFonts w:ascii="arial" w:hAnsi="arial" w:eastAsia="arial" w:cs="arial"/>
          <w:sz w:val="28"/>
          <w:szCs w:val="28"/>
          <w:b w:val="1"/>
          <w:bCs w:val="1"/>
          <w:rtl/>
        </w:rPr>
        <w:t xml:space="preserve">عبد العزيز الحلواني
</w:t>
      </w:r>
    </w:p>
    <w:p>
      <w:pPr/>
      <w:r>
        <w:rPr/>
        <w:t xml:space="preserve">عبد العزيز الحلواني  عبد العزيز بن أحمد بن نصر بن صالح الحلواني البخاري، ابو محمد، الملقب بشمس الائمة: فقيه حنفي. نسبته إلى عمل الحلواء، وربما قيل له (الحلوائي) كان امام أهل الرأى في وقته ببخارى. من كتبه (المبسوط) في الفقه، و (النوادر) في الفروع، و (الفتاوى) و (شرح ادب القاضي) لابي يوسف. توفي في كش ودفن في بخارى.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شمس الأئمة الحلواني
</w:t>
      </w:r>
    </w:p>
    <w:p>
      <w:pPr/>
      <w:r>
        <w:rPr/>
        <w:t xml:space="preserve">عبد العزيز بن أحمد، شمس الأئمة الحلواني عبد العزيز بن أحمد بن نصر بن صالح، شمس الأئمة الحلواني- نسبة لبيع الحلوى- صاحب المبسوط.</w:t>
      </w:r>
    </w:p>
    <w:p/>
    <w:p>
      <w:pPr/>
      <w:r>
        <w:rPr/>
        <w:t xml:space="preserve">إمام الحنفية في وقته ببخارى.</w:t>
      </w:r>
    </w:p>
    <w:p/>
    <w:p>
      <w:pPr/>
      <w:r>
        <w:rPr/>
        <w:t xml:space="preserve">حدث عن أبي عبد الله غنجار وتفقه على جماعة.</w:t>
      </w:r>
    </w:p>
    <w:p/>
    <w:p>
      <w:pPr/>
      <w:r>
        <w:rPr/>
        <w:t xml:space="preserve">توفي سنة ثمان، أوتسع وأربعين وأربعمائة بـ’’كش’’ ودفن ببخارى.</w:t>
      </w:r>
    </w:p>
    <w:p/>
    <w:p>
      <w:pPr/>
      <w:r>
        <w:rPr/>
        <w:t xml:space="preserve">قلت: تفقه على القاضي أبي علي الحسين بن الخضر النسفي، وأبي الفضل الزرنجري.</w:t>
      </w:r>
    </w:p>
    <w:p/>
    <w:p>
      <w:pPr/>
      <w:r>
        <w:rPr/>
        <w:t xml:space="preserve">وتفقه عليه الأندقي، وسمع منه شمس الأئمة السرخسي.</w:t>
      </w:r>
    </w:p>
    <w:p/>
    <w:p>
      <w:pPr/>
      <w:r>
        <w:rPr/>
        <w:t xml:space="preserve">قال أبو العلاء الفرضي: مات ببخارى في شعبان سنة ست وخمسين وأربعمائة.</w:t>
      </w:r>
    </w:p>
    <w:p/>
    <w:p>
      <w:pPr/>
      <w:r>
        <w:rPr/>
        <w:t xml:space="preserve">وقال النخشبي في ’’معجمه’’: مات سنة اثنتين وخمسين.</w:t>
      </w:r>
    </w:p>
    <w:p/>
    <w:p>
      <w:pPr/>
      <w:r>
        <w:rPr/>
        <w:t xml:space="preserve">وقال الذهبي: سنة ست أصح فإنه بخط شيخنا الفرضي.</w:t>
      </w:r>
    </w:p>
    <w:p>
      <w:pPr>
        <w:jc w:val="start"/>
        <w:bidi/>
      </w:pPr>
      <w:r>
        <w:rPr>
          <w:sz w:val="24"/>
          <w:szCs w:val="24"/>
          <w:b w:val="1"/>
          <w:bCs w:val="1"/>
          <w:rtl/>
        </w:rPr>
        <w:t xml:space="preserve">
تاج التراجم في طبقات الحنفية،(دار القلم - دمشق،1992،ط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الحلوائي
</w:t>
      </w:r>
    </w:p>
    <w:p>
      <w:pPr/>
      <w:r>
        <w:rPr/>
        <w:t xml:space="preserve">الحلوائي الشيخ العلامة رئيس الحنفية شمس الأئمة الأكبر أبو محمد عبد العزيز بن أحمد بن نصر بن صالح البخاري الحلوائي بفتح الحاء وبالمد إمام أهل الرأي بتلك الديار.</w:t>
      </w:r>
    </w:p>
    <w:p/>
    <w:p>
      <w:pPr/>
      <w:r>
        <w:rPr/>
        <w:t xml:space="preserve">تفقه بالقاضي أبي علي الحسين بن الخضر النسفي.</w:t>
      </w:r>
    </w:p>
    <w:p/>
    <w:p>
      <w:pPr/>
      <w:r>
        <w:rPr/>
        <w:t xml:space="preserve">وحدث عن: عبد الرحمن بن حسين الكاتب وأبي سهل أحمد بن محمد بن مكي الأنماطي ومحمد بن أحمد غنجار الحافظ وصالح بن محمد وجماعة.</w:t>
      </w:r>
    </w:p>
    <w:p/>
    <w:p>
      <w:pPr/>
      <w:r>
        <w:rPr/>
        <w:t xml:space="preserve">وصنف التصانيف وتخرج به الأعلام.</w:t>
      </w:r>
    </w:p>
    <w:p/>
    <w:p>
      <w:pPr/>
      <w:r>
        <w:rPr/>
        <w:t xml:space="preserve">أخذ عنه: شمس الأئمة محمد بن أبي سهل السرخسي وفخر الإسلام علي بن محمد بن الحسين البزدوي وأخوه صدر الإسلام أبو اليسر محمد بن محمد والقاضي جمال الدين أبو نصر أحمد بن عبد الرحمن وشمس الأئمة أبو بكر محمد بن علي الزرنجري وآخرون سماهم أبو العلاء الفرضي ثم قال: ومات ببخارى في شعبان سنة ست وخمسين وأربع مائة ودفن بمقبرة الصدور.</w:t>
      </w:r>
    </w:p>
    <w:p/>
    <w:p>
      <w:pPr/>
      <w:r>
        <w:rPr/>
        <w:t xml:space="preserve">وأما السمع: اني فقال في الأنساب: توفي بكس وحمل إلى بخارى سنة ثمان أو تسع وأربعين.</w:t>
      </w:r>
    </w:p>
    <w:p/>
    <w:p>
      <w:pPr/>
      <w:r>
        <w:rPr/>
        <w:t xml:space="preserve">وقال عبد العزيز النخشبي في معجمه: هو شيخ عالم بأنواع العلوم معظم للحديث غير أنه متساهل في الرواية توفي في شعبان سنة اثنتين وخمسين وأربع مائة.</w:t>
      </w:r>
    </w:p>
    <w:p/>
    <w:p>
      <w:pPr/>
      <w:r>
        <w:rPr/>
        <w:t xml:space="preserve">وفيها مات علي بن حميد الذهلي؛ خطيب همذان وشيخها وأبو عبد الله محمد بن أحمد القزويني؛ مقرئ مصر وشيخ المالكية أبو الفضل محمد بن عبيد الله بن عمروس البغدادي.</w:t>
      </w:r>
    </w:p>
    <w:p>
      <w:pPr>
        <w:jc w:val="start"/>
        <w:bidi/>
      </w:pPr>
      <w:r>
        <w:rPr>
          <w:sz w:val="24"/>
          <w:szCs w:val="24"/>
          <w:b w:val="1"/>
          <w:bCs w:val="1"/>
          <w:rtl/>
        </w:rPr>
        <w:t xml:space="preserve">
سير أعلام النبلاء،(دار الحديث- القاهرة،2006،ط 0،ج 13،ص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2026-07-28T03:53:38+03:00</dcterms:created>
  <dcterms:modified xsi:type="dcterms:W3CDTF">2026-07-28T03:53:38+03:00</dcterms:modified>
</cp:coreProperties>
</file>

<file path=docProps/custom.xml><?xml version="1.0" encoding="utf-8"?>
<Properties xmlns="http://schemas.openxmlformats.org/officeDocument/2006/custom-properties" xmlns:vt="http://schemas.openxmlformats.org/officeDocument/2006/docPropsVTypes"/>
</file>