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السويدي
</w:t>
      </w:r>
    </w:p>
    <w:p>
      <w:pPr/>
      <w:r>
        <w:rPr/>
        <w:t xml:space="preserve">السويدي  عبد الرحيم بن محمد بن عبد الرحمن بن عبد الله بن حسين السويدي العباسي: فقيه له اشتغال بالادب. مولد ووفاته ببغداد. من كتبه (حاشية على شرح القطر - ط)</w:t>
      </w:r>
    </w:p>
    <w:p/>
    <w:p>
      <w:pPr/>
      <w:r>
        <w:rPr/>
        <w:t xml:space="preserve">في النحو، و (شرح العمدة) في فقه الشافعية، ورسالة في (علم الكلام).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2026-09-27T15:27:57+03:00</dcterms:created>
  <dcterms:modified xsi:type="dcterms:W3CDTF">2026-09-27T15:27:57+03:00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