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قنفذ
</w:t>
      </w:r>
    </w:p>
    <w:p>
      <w:pPr>
        <w:jc w:val="start"/>
        <w:bidi/>
      </w:pPr>
      <w:r>
        <w:rPr>
          <w:rFonts w:ascii="arial" w:hAnsi="arial" w:eastAsia="arial" w:cs="arial"/>
          <w:sz w:val="28"/>
          <w:szCs w:val="28"/>
          <w:b w:val="1"/>
          <w:bCs w:val="1"/>
          <w:rtl/>
        </w:rPr>
        <w:t xml:space="preserve">ابن قنفذ
</w:t>
      </w:r>
    </w:p>
    <w:p>
      <w:pPr/>
      <w:r>
        <w:rPr/>
        <w:t xml:space="preserve">ابن قنفذ  أحمد بن حسين بن علي بن الخطيب، أبو العباس القسطنطيني، ابن منقذ: باحث، له علم بالتراجم والحديث والفلك والفرائض، اشتهر بأبن قنفذ وبأبن الخطيب. من أهل قسنطينة (Constantine) بالجزائر. ولى قضاءها، ورحل إلى المغرب الاقصى فأقام 18 عاما. من كتبه (شرح الطالب في اسنى المطالب - خ) تراجم، و (تيسير المطالب في تعديل الكواكب) قال في وصفه: لم يهتد احد إلى مثله من المتقدمين، و (شرح منظومة ابن أبي الرجال - خ) في الفلك، و (بغية الفارض من الحساب والفرائض) و (سراج الثقات في علم الاوقات) و (الفارسية في مبادئ الدولة الحفصية - خ) في تاريخ بني حفص الفه للامير أبي فارس عبد العزيز المريني، ونسبه اليه، و (الوفيات - خ) اخذت عنه، وقيل لي انه طبع في الجزائر، وهو مختصر ذكر فيه بعض علماء المغرب، و (انس الحبيب عن عجز الطبيب) و (القنفذية في ابطال الدلالة الفلكية) و (تحفة الوارد في اختصاص الشرف من قبل الوالد) قال في وصفه: وهو غريب.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2026-09-16T17:16:03+03:00</dcterms:created>
  <dcterms:modified xsi:type="dcterms:W3CDTF">2026-09-16T17:16:03+03:00</dcterms:modified>
</cp:coreProperties>
</file>

<file path=docProps/custom.xml><?xml version="1.0" encoding="utf-8"?>
<Properties xmlns="http://schemas.openxmlformats.org/officeDocument/2006/custom-properties" xmlns:vt="http://schemas.openxmlformats.org/officeDocument/2006/docPropsVTypes"/>
</file>