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جستنية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جستنية
</w:t>
      </w:r>
    </w:p>
    <w:p>
      <w:pPr/>
      <w:r>
        <w:rPr/>
        <w:t xml:space="preserve">جستنية  عبد الرحمن بن محمد سعيد، المعروف بجستنية، الفتني الاصل، ثم المكي الحنفي: فاضل. كان مدرسا بالمسجد الحرا. مولده ووفاته بمكة. له (تاريخ) في ذكر حوادث مكة وامرائها، عرف بتاريخ جستنية.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2026-09-27T13:05:56+03:00</dcterms:created>
  <dcterms:modified xsi:type="dcterms:W3CDTF">2026-09-27T13:05:56+03:00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