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الحلواني
</w:t>
      </w:r>
    </w:p>
    <w:p>
      <w:pPr>
        <w:jc w:val="start"/>
        <w:bidi/>
      </w:pPr>
      <w:r>
        <w:rPr>
          <w:rFonts w:ascii="arial" w:hAnsi="arial" w:eastAsia="arial" w:cs="arial"/>
          <w:sz w:val="28"/>
          <w:szCs w:val="28"/>
          <w:b w:val="1"/>
          <w:bCs w:val="1"/>
          <w:rtl/>
        </w:rPr>
        <w:t xml:space="preserve">الحلواني
</w:t>
      </w:r>
    </w:p>
    <w:p>
      <w:pPr/>
      <w:r>
        <w:rPr/>
        <w:t xml:space="preserve">الحلواني  عبد الرحمن بن محمد بن علي بن محمد الحلواني، أبو محمد ابن أبي الفتح: مفسر، فقيه حنبلي، عارف بالادب. من أهل بغداد. من كتبه (التبصرة) فقه، و (الهداية) في اصول الفقه، و (تفسير القرآن) في 41 جزءا. كان يتجر في الخل ولا يقبل من احد شيئا. والحلواني نسبة إلى بيع الحلوى.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الحلواني
</w:t>
      </w:r>
    </w:p>
    <w:p>
      <w:pPr/>
      <w:r>
        <w:rPr/>
        <w:t xml:space="preserve">الحلواني عبد الرحمن بن محمد بن علي بن محمد بن الحلواني، أبو محمد بن أبي الفتح. تفقه على أبيه وفسر القرآن الكريم في أحد وأربعين جزءا، وحدث به وكان فقيها يفتي وينتفع به أهل محلته بالمأمونية في بغداذ. وروى عن والده، وعلي بن الحسين بن أيوب البراز، والمبارك بن عبد الجبار بن أحمد الصيرفي. مولده سنة تسعين وأربع مائة وتوفي سنة ست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2026-09-27T11:51:03+03:00</dcterms:created>
  <dcterms:modified xsi:type="dcterms:W3CDTF">2026-09-27T11:51:03+03:00</dcterms:modified>
</cp:coreProperties>
</file>

<file path=docProps/custom.xml><?xml version="1.0" encoding="utf-8"?>
<Properties xmlns="http://schemas.openxmlformats.org/officeDocument/2006/custom-properties" xmlns:vt="http://schemas.openxmlformats.org/officeDocument/2006/docPropsVTypes"/>
</file>