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ابن الصقر
</w:t>
      </w:r>
    </w:p>
    <w:p>
      <w:pPr>
        <w:jc w:val="start"/>
        <w:bidi/>
      </w:pPr>
      <w:r>
        <w:rPr>
          <w:rFonts w:ascii="arial" w:hAnsi="arial" w:eastAsia="arial" w:cs="arial"/>
          <w:sz w:val="28"/>
          <w:szCs w:val="28"/>
          <w:b w:val="1"/>
          <w:bCs w:val="1"/>
          <w:rtl/>
        </w:rPr>
        <w:t xml:space="preserve">ابن الصقر
</w:t>
      </w:r>
    </w:p>
    <w:p>
      <w:pPr/>
      <w:r>
        <w:rPr/>
        <w:t xml:space="preserve">ابن الصقر  عبد الرحمن بن محمد بن عبد الرحمن ابن محمد بن الصقر الانصاري، أبو زيد: فاضل اندلسي، له عناية بالتاريخ. اصله من ثغر سرقسطة الاعلى، ومولده في بلنسية. نشأ بالمرية، وتنقل في طلب العلم فأخذ عن علماء قرطبة واشبيلية ومالقة وسبتة. وسكن مدينة فاس، ثم انتقل إلى مراكش، وتوفى بها. من مصنفاته (مختصر السير والمغازي) في جزء، و (منتخب سير المصطفى). </w:t>
      </w:r>
    </w:p>
    <w:p>
      <w:pPr>
        <w:jc w:val="start"/>
        <w:bidi/>
      </w:pPr>
      <w:r>
        <w:rPr>
          <w:sz w:val="24"/>
          <w:szCs w:val="24"/>
          <w:b w:val="1"/>
          <w:bCs w:val="1"/>
          <w:rtl/>
        </w:rPr>
        <w:t xml:space="preserve">
الأعلام،(دار العلم للملايين - بيروت،2002،ط 15،ج 3،ص 327)</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2026-09-27T11:51:55+03:00</dcterms:created>
  <dcterms:modified xsi:type="dcterms:W3CDTF">2026-09-27T11:51:55+03:00</dcterms:modified>
</cp:coreProperties>
</file>

<file path=docProps/custom.xml><?xml version="1.0" encoding="utf-8"?>
<Properties xmlns="http://schemas.openxmlformats.org/officeDocument/2006/custom-properties" xmlns:vt="http://schemas.openxmlformats.org/officeDocument/2006/docPropsVTypes"/>
</file>