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الحرفي
</w:t>
      </w:r>
    </w:p>
    <w:p>
      <w:pPr>
        <w:jc w:val="start"/>
        <w:bidi/>
      </w:pPr>
      <w:r>
        <w:rPr>
          <w:rFonts w:ascii="arial" w:hAnsi="arial" w:eastAsia="arial" w:cs="arial"/>
          <w:sz w:val="28"/>
          <w:szCs w:val="28"/>
          <w:b w:val="1"/>
          <w:bCs w:val="1"/>
          <w:rtl/>
        </w:rPr>
        <w:t xml:space="preserve">الحرفي
</w:t>
      </w:r>
    </w:p>
    <w:p>
      <w:pPr/>
      <w:r>
        <w:rPr/>
        <w:t xml:space="preserve">الحرفي  عبد الرحمن بن عبيد الله بن عبد الله ابن محمد، أبو القاسم الحربي الحرفي: من المشتغلين بالحديث. بغدادي له كتب منها (أمال - خ) و (فوائد - خ) في الحديث كلاهما في الظاهرية. </w:t>
      </w:r>
    </w:p>
    <w:p>
      <w:pPr>
        <w:jc w:val="start"/>
        <w:bidi/>
      </w:pPr>
      <w:r>
        <w:rPr>
          <w:sz w:val="24"/>
          <w:szCs w:val="24"/>
          <w:b w:val="1"/>
          <w:bCs w:val="1"/>
          <w:rtl/>
        </w:rPr>
        <w:t xml:space="preserve">
الأعلام،(دار العلم للملايين - بيروت،2002،ط 15،ج 3،ص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الحرفي
</w:t>
      </w:r>
    </w:p>
    <w:p>
      <w:pPr/>
      <w:r>
        <w:rPr/>
        <w:t xml:space="preserve">الحرفي الشيخ المسند العالم، أبو القاسم، عبد الرحمن بن عبيد الله بن عبد الله بن محمد، البغدادي الحربي الحرفي.</w:t>
      </w:r>
    </w:p>
    <w:p/>
    <w:p>
      <w:pPr/>
      <w:r>
        <w:rPr/>
        <w:t xml:space="preserve">سمع: علي بن محمد بن الزبير القرشي، وحمزة بن محمد الدهقان، وأبا بكر النجاد، وأبا بكر الشافعي، وأبا بكر النقاش، وعدة.</w:t>
      </w:r>
    </w:p>
    <w:p/>
    <w:p>
      <w:pPr/>
      <w:r>
        <w:rPr/>
        <w:t xml:space="preserve">حدث عنه: البيهقي، والخطيب، والقاسم بن الفضل الثقفي، ومحمد بن عبد السلام الأنصاري، والحسين بن محمد السراج، وأبو طاهر محمد بن أحمد بن قنداس، وثابت بن بندار، وأحمد بن سوسن التمار، وعبد الواحد بن علوان، وأحمد بن عبد القادر بن يوسف، وأبو الحسن علي ابن الحسين بن أيوب البزاز، وأبو بكر الطريثيثي، وخلق سواهم.</w:t>
      </w:r>
    </w:p>
    <w:p/>
    <w:p>
      <w:pPr/>
      <w:r>
        <w:rPr/>
        <w:t xml:space="preserve">وأملى عدة مجالس، وقع لنا منها.</w:t>
      </w:r>
    </w:p>
    <w:p/>
    <w:p>
      <w:pPr/>
      <w:r>
        <w:rPr/>
        <w:t xml:space="preserve">مولده في سنة ست وثلاثين وثلاث مائة.</w:t>
      </w:r>
    </w:p>
    <w:p/>
    <w:p>
      <w:pPr/>
      <w:r>
        <w:rPr/>
        <w:t xml:space="preserve">قال الخطيب: كتبنا عنه، وكان صدوقا، غير أن سماعه في بعض ما رواه عن النجاد كان مضطربا، ومات في شوال سنة ثلاث وعشرين وأربع مائة.</w:t>
      </w:r>
    </w:p>
    <w:p>
      <w:pPr>
        <w:jc w:val="start"/>
        <w:bidi/>
      </w:pPr>
      <w:r>
        <w:rPr>
          <w:sz w:val="24"/>
          <w:szCs w:val="24"/>
          <w:b w:val="1"/>
          <w:bCs w:val="1"/>
          <w:rtl/>
        </w:rPr>
        <w:t xml:space="preserve">
سير أعلام النبلاء،(دار الحديث- القاهرة،2006،ط 1،ج 13،ص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عبيد الله الحربي البغدادي
</w:t>
      </w:r>
    </w:p>
    <w:p>
      <w:pPr/>
      <w:r>
        <w:rPr/>
        <w:t xml:space="preserve">وأبو القاسم عبد الرحمن بن عبيد الله الحربي البغدادي</w:t>
      </w:r>
    </w:p>
    <w:p>
      <w:pPr>
        <w:jc w:val="start"/>
        <w:bidi/>
      </w:pPr>
      <w:r>
        <w:rPr>
          <w:sz w:val="24"/>
          <w:szCs w:val="24"/>
          <w:b w:val="1"/>
          <w:bCs w:val="1"/>
          <w:rtl/>
        </w:rPr>
        <w:t xml:space="preserve">
المعين في طبقات المحدثين،(دار الفرقان، عمان - الأردن،1984،ط 1،ج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2026-09-27T08:15:21+03:00</dcterms:created>
  <dcterms:modified xsi:type="dcterms:W3CDTF">2026-09-27T08:15:21+03:00</dcterms:modified>
</cp:coreProperties>
</file>

<file path=docProps/custom.xml><?xml version="1.0" encoding="utf-8"?>
<Properties xmlns="http://schemas.openxmlformats.org/officeDocument/2006/custom-properties" xmlns:vt="http://schemas.openxmlformats.org/officeDocument/2006/docPropsVTypes"/>
</file>