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البرقوقي
</w:t>
      </w:r>
    </w:p>
    <w:p>
      <w:pPr>
        <w:jc w:val="start"/>
        <w:bidi/>
      </w:pPr>
      <w:r>
        <w:rPr>
          <w:rFonts w:ascii="arial" w:hAnsi="arial" w:eastAsia="arial" w:cs="arial"/>
          <w:sz w:val="28"/>
          <w:szCs w:val="28"/>
          <w:b w:val="1"/>
          <w:bCs w:val="1"/>
          <w:rtl/>
        </w:rPr>
        <w:t xml:space="preserve">البرقوقي
</w:t>
      </w:r>
    </w:p>
    <w:p>
      <w:pPr/>
      <w:r>
        <w:rPr/>
        <w:t xml:space="preserve">البرقوقي  عبد الرحمن بن عبد الرحمن بن سيد بن أحمد البرقوقي: اديب مصري. ولد في منية جناح (مركز دسوق بالغربية) وقرأ في الازهر على الشيخ المرصفي، واستفاد من دروس الشيخ محمد عبده. واصدر مجلة (البيان) شهرية، سنة 1910م، فكانت صحيفة ادباء مصر: العقاد، والمازني، وشكري، والسباعي وغيرهم. وكان كثير العناية بجودة العبارة وجزالة الاسلوب، اضاع ماله في مجلته. يصفه عارفوه بإمتاع الحديث وانس المجلس. وله تآليف، منها (شرح ديوان المتنبي - ط) و (شرح ديوان حسان - ط) و (دولة النساء، معجم ثقافي - ط) و (الذاكرة والنسيان - ط). واختار مما استجاد من ادب العرب مجموعة سماها (الذخائر والعبقريات - ط) و (الفردوس المفقود - ط) و (شرح تلخيص المفتاح - ط) و (حضارة العرب في الاندلس - ط). </w:t>
      </w:r>
    </w:p>
    <w:p>
      <w:pPr>
        <w:jc w:val="start"/>
        <w:bidi/>
      </w:pPr>
      <w:r>
        <w:rPr>
          <w:sz w:val="24"/>
          <w:szCs w:val="24"/>
          <w:b w:val="1"/>
          <w:bCs w:val="1"/>
          <w:rtl/>
        </w:rPr>
        <w:t xml:space="preserve">
الأعلام،(دار العلم للملايين - بيروت،2002،ط 15،ج 3،ص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2026-07-28T19:20:07+03:00</dcterms:created>
  <dcterms:modified xsi:type="dcterms:W3CDTF">2026-07-28T19:20:07+03:00</dcterms:modified>
</cp:coreProperties>
</file>

<file path=docProps/custom.xml><?xml version="1.0" encoding="utf-8"?>
<Properties xmlns="http://schemas.openxmlformats.org/officeDocument/2006/custom-properties" xmlns:vt="http://schemas.openxmlformats.org/officeDocument/2006/docPropsVTypes"/>
</file>