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حبيب
</w:t>
      </w:r>
    </w:p>
    <w:p>
      <w:pPr>
        <w:jc w:val="start"/>
        <w:bidi/>
      </w:pPr>
      <w:r>
        <w:rPr>
          <w:rFonts w:ascii="arial" w:hAnsi="arial" w:eastAsia="arial" w:cs="arial"/>
          <w:sz w:val="28"/>
          <w:szCs w:val="28"/>
          <w:b w:val="1"/>
          <w:bCs w:val="1"/>
          <w:rtl/>
        </w:rPr>
        <w:t xml:space="preserve">عبد الرحمن بن حبيب
</w:t>
      </w:r>
    </w:p>
    <w:p>
      <w:pPr/>
      <w:r>
        <w:rPr/>
        <w:t xml:space="preserve">عبد الرحمن بن حبيب  عبد الرحمن بن حبيب بن أبي عبيدة بن عقبة بن نافع الفهري: امير، من الشجعان الدهاة. كان مع ابيه بافريقية. وقتل ابوه سنة 122هـ ، فسار إلى الاندلس وحاول اقتحامها، فلم يفلح، فعاد إلى تونس فأقام إلى سنة 126هـ ، فبايعه اهلها، فسار بهم إلى القيروان، فملكها. وغزا تلمسان وصقلية وسردانية، فغنم غنائم عظيمة، دوخ المغرب، ولم ينهزم له عسكر قط. قتله اخواه الياس وعبد الوارث، غيلة في قصره بالقيروان. وكانت امارته استقلالا عشر سنين وسبعة اشهر.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حبيب بن أبي عبيدة ابن عقبة بن نافع الفهري
</w:t>
      </w:r>
    </w:p>
    <w:p>
      <w:pPr/>
      <w:r>
        <w:rPr/>
        <w:t xml:space="preserve">عبد الرحمن بن حبيب بن أبي عبيدة ابن عقبة بن نافع الفهري </w:t>
      </w:r>
    </w:p>
    <w:p/>
    <w:p>
      <w:pPr/>
      <w:r>
        <w:rPr/>
        <w:t xml:space="preserve">انحاز إلى الأندلس مع بلج بن بشر بن عياض القشيري ومن كان معه من وجوه أهل الشام في المحرم سنة ثلاث وعشرين ومائة بعد قتل البربر كلثوم ابن عياض أمير إفريقية عم بلج وحبيب بن أبي عبيدة والد عبد الرحمن وهؤلاء الجند هم المعروفون بالطالعة البلجية بالأندلس فلم يزل عبد الرحمن بها يحاول التغلب عليها إلى أن دخل أبو الخطار الحسام بن ضرار الكلبي والياً من قبل حنظلة بن صفوان الكلبي أمير إفريقية في رجب سنة خمس وعشرين فخافه عبد الرحمن وخرج مستتراً فركب البحر إلى تونس وأقام بها إلى أن قتل الوليد بن يزيد بن عبد الملك يوم الخميس لثلاث بقين من جمادى الأخيرة سنة ست وعشرين ومائة فدعا الناس فأجابوه وجمع لقتال حنظلة بن صفوان وإخراجه من إفريقية فتم له ذلك وانفرد بإمارتها في قصة طويلة عشرة أعوام وأشهارا وكان مع بأسه وبسالته خطيباً مفوهاً وهو أحد سادات العرب ورؤسائها بالمغرب</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حبيب بن أبي عبيدة بن عقبة بن نافع الفهري
</w:t>
      </w:r>
    </w:p>
    <w:p>
      <w:pPr/>
      <w:r>
        <w:rPr/>
        <w:t xml:space="preserve">عبد الرحمن بن حبيب بن أبي عبيدة بن عقبة بن نافع الفهري </w:t>
      </w:r>
    </w:p>
    <w:p/>
    <w:p>
      <w:pPr/>
      <w:r>
        <w:rPr/>
        <w:t xml:space="preserve">كان مع أبيه حبيب في العساكر القاصدة لقتال خوارج البربر بنواحي طنجة وهرب في جماعة المنهزمين، ودخل الأندلس من مجاز الحضرا قبيل دخول بلج بن بشر، وثعلبة بن سلامة فأثار الفتن قبل قتل عبد الملك بن قطن أميرها، وكانت له في الحروب بها أخبار إلى أن وصل حسام بن ضرار الكلبي أبو الخطار أميراً عليها مفرق جموع الفتن، ورد الأمور إلى الاستقامة، وأخرج عبد الرحمن بن حبيب من الأندلس إلى أفريقية بع سنة خمس وعشرين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2026-09-27T05:48:51+03:00</dcterms:created>
  <dcterms:modified xsi:type="dcterms:W3CDTF">2026-09-27T05:48:51+03:00</dcterms:modified>
</cp:coreProperties>
</file>

<file path=docProps/custom.xml><?xml version="1.0" encoding="utf-8"?>
<Properties xmlns="http://schemas.openxmlformats.org/officeDocument/2006/custom-properties" xmlns:vt="http://schemas.openxmlformats.org/officeDocument/2006/docPropsVTypes"/>
</file>