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عبد الرحمن بن جعفر بن إدريس الكتاني: أديب له نظم جيد. من أهل فاس. قرأ على والده وعلى أخيه ’’محمد ابن جعفر’’ وسافر إلى مراكش وغيرها، فسقط عن دابته وأصيب بصدره فعاد إلى فاس فتوفي بها. من نظمه قصيدة مطلعها:</w:t>
      </w:r>
    </w:p>
    <w:p/>
    <w:p>
      <w:pPr/>
      <w:r>
        <w:rPr/>
        <w:t xml:space="preserve">#ملكت الندى حتى عمرت يبابهومنها:</w:t>
      </w:r>
    </w:p>
    <w:p/>
    <w:p>
      <w:pPr>
        <w:jc w:val="center"/>
      </w:pPr>
      <w:r>
        <w:rPr>
          <w:color w:val="ff0000"/>
        </w:rPr>
        <w:t xml:space="preserve">فلو كان عينا كنت أنت سوادها</w:t>
      </w:r>
      <w:r>
        <w:rPr>
          <w:color w:val="ff0000"/>
        </w:rPr>
        <w:t xml:space="preserve">      </w:t>
      </w:r>
      <w:r>
        <w:rPr>
          <w:color w:val="ff0000"/>
        </w:rPr>
        <w:t xml:space="preserve">ولو كان عمرا كنت أنت شبابه</w:t>
      </w:r>
    </w:p>
    <w:p/>
    <w:p>
      <w:pPr/>
      <w:r>
        <w:rPr/>
        <w:t xml:space="preserve">وهو الذي جمع لوالده فهرسته المسمى (إعلام ائمة الأعلام وأساتيدها بما لنامن المرويات وأسانيدها - ط) وله رسائل ومنظومات طبع بعضها.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2026-09-27T05:44:45+03:00</dcterms:created>
  <dcterms:modified xsi:type="dcterms:W3CDTF">2026-09-27T05:44:45+03:00</dcterms:modified>
</cp:coreProperties>
</file>

<file path=docProps/custom.xml><?xml version="1.0" encoding="utf-8"?>
<Properties xmlns="http://schemas.openxmlformats.org/officeDocument/2006/custom-properties" xmlns:vt="http://schemas.openxmlformats.org/officeDocument/2006/docPropsVTypes"/>
</file>